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9.wmf" ContentType="image/x-wmf"/>
  <Override PartName="/word/media/image18.wmf" ContentType="image/x-wmf"/>
  <Override PartName="/word/media/image17.wmf" ContentType="image/x-wmf"/>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png" ContentType="image/png"/>
  <Override PartName="/word/media/image11.png" ContentType="image/png"/>
  <Override PartName="/word/media/image7.wmf" ContentType="image/x-wmf"/>
  <Override PartName="/word/media/image6.png" ContentType="image/png"/>
  <Override PartName="/word/media/image5.png" ContentType="image/png"/>
  <Override PartName="/word/media/image4.wmf" ContentType="image/x-wmf"/>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lang w:val="pt-BR"/>
        </w:rPr>
      </w:pPr>
      <w:r>
        <w:rPr>
          <w:lang w:val="pt-BR"/>
        </w:rPr>
        <w:t>A69-Am,C-Colombia-Tairona-Gold Figurine-Bat-Human-Pectoral-1000-1500 CE</w:t>
      </w:r>
    </w:p>
    <w:p>
      <w:pPr>
        <w:pStyle w:val="Normal"/>
        <w:rPr>
          <w:lang w:val="pt-BR"/>
        </w:rPr>
      </w:pPr>
      <w:r>
        <w:rPr>
          <w:lang w:val="en-US" w:eastAsia="en-US"/>
        </w:rPr>
        <w:drawing>
          <wp:inline distT="0" distB="0" distL="0" distR="0">
            <wp:extent cx="2376170" cy="2506345"/>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6" t="-5" r="-6" b="-5"/>
                    <a:stretch>
                      <a:fillRect/>
                    </a:stretch>
                  </pic:blipFill>
                  <pic:spPr bwMode="auto">
                    <a:xfrm>
                      <a:off x="0" y="0"/>
                      <a:ext cx="2376170" cy="2506345"/>
                    </a:xfrm>
                    <a:prstGeom prst="rect">
                      <a:avLst/>
                    </a:prstGeom>
                  </pic:spPr>
                </pic:pic>
              </a:graphicData>
            </a:graphic>
          </wp:inline>
        </w:drawing>
      </w:r>
      <w:r>
        <w:rPr>
          <w:lang w:val="en-US" w:eastAsia="en-US"/>
        </w:rPr>
        <w:drawing>
          <wp:inline distT="0" distB="0" distL="0" distR="0">
            <wp:extent cx="2366645" cy="250126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6" t="-6" r="-6" b="-6"/>
                    <a:stretch>
                      <a:fillRect/>
                    </a:stretch>
                  </pic:blipFill>
                  <pic:spPr bwMode="auto">
                    <a:xfrm>
                      <a:off x="0" y="0"/>
                      <a:ext cx="2366645" cy="2501265"/>
                    </a:xfrm>
                    <a:prstGeom prst="rect">
                      <a:avLst/>
                    </a:prstGeom>
                  </pic:spPr>
                </pic:pic>
              </a:graphicData>
            </a:graphic>
          </wp:inline>
        </w:drawing>
      </w:r>
      <w:r>
        <w:rPr>
          <w:lang w:val="en-US" w:eastAsia="en-US"/>
        </w:rPr>
        <w:drawing>
          <wp:inline distT="0" distB="0" distL="0" distR="0">
            <wp:extent cx="1990090" cy="251142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7" t="-6" r="-7" b="-6"/>
                    <a:stretch>
                      <a:fillRect/>
                    </a:stretch>
                  </pic:blipFill>
                  <pic:spPr bwMode="auto">
                    <a:xfrm>
                      <a:off x="0" y="0"/>
                      <a:ext cx="1990090" cy="2511425"/>
                    </a:xfrm>
                    <a:prstGeom prst="rect">
                      <a:avLst/>
                    </a:prstGeom>
                  </pic:spPr>
                </pic:pic>
              </a:graphicData>
            </a:graphic>
          </wp:inline>
        </w:drawing>
      </w:r>
      <w:r>
        <w:rPr>
          <w:rFonts w:eastAsia="Times New Roman"/>
          <w:lang w:val="en-US" w:eastAsia="en-US"/>
        </w:rPr>
        <w:t xml:space="preserve"> </w:t>
      </w:r>
    </w:p>
    <w:p>
      <w:pPr>
        <w:pStyle w:val="Normal"/>
        <w:rPr>
          <w:lang w:val="pt-BR"/>
        </w:rPr>
      </w:pPr>
      <w:r>
        <w:rPr/>
        <w:t xml:space="preserve">Figs. 1-3. </w:t>
      </w:r>
      <w:r>
        <w:rPr>
          <w:lang w:val="pt-BR"/>
        </w:rPr>
        <w:t>Colombia-Tairona-Gold Figurine-Bat-Human-Pectoral-1000-1500 CE</w:t>
      </w:r>
    </w:p>
    <w:p>
      <w:pPr>
        <w:pStyle w:val="Normal"/>
        <w:rPr/>
      </w:pPr>
      <w:r>
        <w:rPr>
          <w:rStyle w:val="StrongEmphasis"/>
        </w:rPr>
        <w:t>Case no.: 7</w:t>
      </w:r>
    </w:p>
    <w:p>
      <w:pPr>
        <w:pStyle w:val="Normal"/>
        <w:rPr/>
      </w:pPr>
      <w:r>
        <w:rPr>
          <w:rStyle w:val="StrongEmphasis"/>
        </w:rPr>
        <w:t>Accession Number: A69</w:t>
      </w:r>
    </w:p>
    <w:p>
      <w:pPr>
        <w:pStyle w:val="Normal"/>
        <w:rPr>
          <w:b/>
          <w:b/>
          <w:bCs/>
        </w:rPr>
      </w:pPr>
      <w:r>
        <w:rPr>
          <w:rStyle w:val="StrongEmphasis"/>
        </w:rPr>
        <w:t xml:space="preserve">Formal Label: </w:t>
      </w:r>
      <w:r>
        <w:rPr>
          <w:lang w:val="pt-BR"/>
        </w:rPr>
        <w:t>Colombia-Tairona-Gold Figurine-Bat-Human-Pectoral-1000-1500 CE</w:t>
      </w:r>
      <w:r>
        <w:rPr>
          <w:b/>
          <w:bCs/>
        </w:rPr>
        <w:t xml:space="preserve"> </w:t>
      </w:r>
    </w:p>
    <w:p>
      <w:pPr>
        <w:pStyle w:val="Normal"/>
        <w:rPr>
          <w:bCs/>
        </w:rPr>
      </w:pPr>
      <w:r>
        <w:rPr>
          <w:b/>
          <w:bCs/>
        </w:rPr>
        <w:t xml:space="preserve">Display Description: </w:t>
      </w:r>
      <w:r>
        <w:rPr>
          <w:bCs/>
        </w:rPr>
        <w:t xml:space="preserve">Human with banded arms, wrists and feet, braided gold chest and waist bands. The human figure is wearing a mask with a prominent snout, strong jaws, bared teeth, and a nose-leaf of the </w:t>
      </w:r>
      <w:r>
        <w:rPr>
          <w:bCs/>
          <w:i/>
        </w:rPr>
        <w:t xml:space="preserve">Phyllostomidae </w:t>
      </w:r>
      <w:r>
        <w:rPr>
          <w:bCs/>
        </w:rPr>
        <w:t>Bat Family.</w:t>
      </w:r>
      <w:r>
        <w:rPr>
          <w:b/>
          <w:bCs/>
        </w:rPr>
        <w:t xml:space="preserve"> </w:t>
      </w:r>
      <w:r>
        <w:rPr>
          <w:bCs/>
        </w:rPr>
        <w:t>Above these bat-like features are dual heads of condor-like heads (</w:t>
      </w:r>
      <w:r>
        <w:rPr>
          <w:bCs/>
          <w:i/>
        </w:rPr>
        <w:t>Vultur gryphus</w:t>
      </w:r>
      <w:r>
        <w:rPr>
          <w:bCs/>
        </w:rPr>
        <w:t xml:space="preserve">)with intricately displayed wing-like elements with globules of molten gold placed in discrete spirally enclosed elements.  There are two loops on the back to suspend this pendant. At the level of his knees, the figure is holding a two-headed serpent behind him but the forked tongues depicted by opposing spirals with globules of gold placed in the center of the spirals are clearly evident from the front. This design is similar to a figure in the Gold Museum in Bogota (MO 16584). The combination of the bat, the condor and the serpent in a maskette disguising a human offers a glimpse into the social morés of the Tairona who viewed social morality as fluid, sliding between good and evil, acceptable and unacceptable behavior.  </w:t>
      </w:r>
    </w:p>
    <w:p>
      <w:pPr>
        <w:pStyle w:val="Normal"/>
        <w:rPr>
          <w:b/>
          <w:b/>
          <w:bCs/>
        </w:rPr>
      </w:pPr>
      <w:r>
        <w:rPr>
          <w:bCs/>
        </w:rPr>
        <w:t xml:space="preserve">In order to fully expose these issues that a </w:t>
      </w:r>
      <w:r>
        <w:rPr>
          <w:bCs/>
          <w:i/>
        </w:rPr>
        <w:t>Máma</w:t>
      </w:r>
      <w:r>
        <w:rPr>
          <w:bCs/>
        </w:rPr>
        <w:t xml:space="preserve"> (priest) might be confronted with, the Tairona and their descendants were flexible in combining images of different animal, reptile and bird species in the same maskettes of gold in a syncretistic approach to evince the different aspects of animal personalities and by extension their human counterparts.  For instance, the appeal of the bat was occasioned by the need to address the seemingly contradictory sexual attitudes of their society that accepted homosexuality and procreation but put total restrictions on incest. </w:t>
        <w:tab/>
      </w:r>
    </w:p>
    <w:p>
      <w:pPr>
        <w:pStyle w:val="Normal"/>
        <w:rPr>
          <w:b/>
          <w:b/>
          <w:bCs/>
        </w:rPr>
      </w:pPr>
      <w:r>
        <w:rPr>
          <w:b/>
          <w:bCs/>
        </w:rPr>
        <w:t xml:space="preserve">LC Classification: </w:t>
      </w:r>
      <w:r>
        <w:rPr>
          <w:bCs/>
        </w:rPr>
        <w:t>F1434.2</w:t>
      </w:r>
    </w:p>
    <w:p>
      <w:pPr>
        <w:pStyle w:val="Normal"/>
        <w:rPr/>
      </w:pPr>
      <w:r>
        <w:rPr>
          <w:rStyle w:val="StrongEmphasis"/>
        </w:rPr>
        <w:t>Date or Time Horizon:</w:t>
      </w:r>
      <w:r>
        <w:rPr/>
        <w:t xml:space="preserve"> 1000-1500 AD/CE</w:t>
      </w:r>
    </w:p>
    <w:p>
      <w:pPr>
        <w:pStyle w:val="Normal"/>
        <w:rPr>
          <w:rStyle w:val="StrongEmphasis"/>
          <w:b w:val="false"/>
          <w:b w:val="false"/>
        </w:rPr>
      </w:pPr>
      <w:r>
        <w:rPr>
          <w:rStyle w:val="StrongEmphasis"/>
        </w:rPr>
        <w:t xml:space="preserve">Geographical Area: </w:t>
      </w:r>
      <w:r>
        <w:rPr/>
        <w:t>Sierra Nevada de Santa Marta</w:t>
      </w:r>
      <w:r>
        <w:rPr>
          <w:rStyle w:val="StrongEmphasis"/>
        </w:rPr>
        <w:t xml:space="preserve">, Colombia. Indigenous names are: </w:t>
      </w:r>
      <w:r>
        <w:rPr/>
        <w:t>Kankuamo (</w:t>
      </w:r>
      <w:r>
        <w:rPr>
          <w:i/>
          <w:iCs/>
        </w:rPr>
        <w:t xml:space="preserve">Umunukunu); </w:t>
      </w:r>
      <w:r>
        <w:rPr>
          <w:iCs/>
        </w:rPr>
        <w:t>Kogi (</w:t>
      </w:r>
      <w:r>
        <w:rPr>
          <w:rStyle w:val="Capitems"/>
          <w:i/>
        </w:rPr>
        <w:t>Gonawindua).</w:t>
      </w:r>
    </w:p>
    <w:p>
      <w:pPr>
        <w:pStyle w:val="Normal"/>
        <w:rPr>
          <w:b/>
          <w:b/>
          <w:bCs/>
        </w:rPr>
      </w:pPr>
      <w:r>
        <w:rPr>
          <w:rStyle w:val="StrongEmphasis"/>
        </w:rPr>
        <w:t>GPS Coordinates:</w:t>
      </w:r>
      <w:r>
        <w:rPr/>
        <w:t xml:space="preserve"> </w:t>
      </w:r>
      <w:r>
        <w:rPr>
          <w:rStyle w:val="StrongEmphasis"/>
        </w:rPr>
        <w:t>10</w:t>
      </w:r>
      <w:r>
        <w:rPr>
          <w:rStyle w:val="StrongEmphasis"/>
          <w:vertAlign w:val="superscript"/>
        </w:rPr>
        <w:t>o</w:t>
      </w:r>
      <w:r>
        <w:rPr>
          <w:rStyle w:val="StrongEmphasis"/>
        </w:rPr>
        <w:t>57</w:t>
      </w:r>
      <w:r>
        <w:rPr>
          <w:rStyle w:val="StrongEmphasis"/>
          <w:rFonts w:eastAsia="Arial Unicode MS" w:cs="Courier New" w:ascii="Courier New" w:hAnsi="Courier New"/>
        </w:rPr>
        <w:t>’</w:t>
      </w:r>
      <w:r>
        <w:rPr>
          <w:rStyle w:val="StrongEmphasis"/>
        </w:rPr>
        <w:t>N, 73</w:t>
      </w:r>
      <w:r>
        <w:rPr>
          <w:rStyle w:val="StrongEmphasis"/>
          <w:vertAlign w:val="superscript"/>
        </w:rPr>
        <w:t xml:space="preserve"> o</w:t>
      </w:r>
      <w:r>
        <w:rPr>
          <w:rStyle w:val="StrongEmphasis"/>
        </w:rPr>
        <w:t xml:space="preserve"> 48</w:t>
      </w:r>
      <w:r>
        <w:rPr>
          <w:rStyle w:val="StrongEmphasis"/>
          <w:rFonts w:eastAsia="Arial Unicode MS" w:cs="Courier New" w:ascii="Courier New" w:hAnsi="Courier New"/>
        </w:rPr>
        <w:t>’</w:t>
      </w:r>
      <w:r>
        <w:rPr>
          <w:rStyle w:val="StrongEmphasis"/>
        </w:rPr>
        <w:t>W</w:t>
      </w:r>
    </w:p>
    <w:p>
      <w:pPr>
        <w:pStyle w:val="Normal"/>
        <w:rPr/>
      </w:pPr>
      <w:r>
        <w:rPr/>
        <w:object>
          <v:shape id="ole_rId5" style="width:285.25pt;height:286.2pt" o:ole="">
            <v:imagedata r:id="rId6" o:title=""/>
          </v:shape>
          <o:OLEObject Type="Embed" ProgID="" ShapeID="ole_rId5" DrawAspect="Content" ObjectID="_2072772389" r:id="rId5"/>
        </w:object>
      </w:r>
    </w:p>
    <w:p>
      <w:pPr>
        <w:pStyle w:val="Normal"/>
        <w:rPr/>
      </w:pPr>
      <w:r>
        <w:rPr/>
        <w:t xml:space="preserve">Fig. 4. Map of Spanish Provinces in 1600. After </w:t>
      </w:r>
      <w:hyperlink r:id="rId7">
        <w:r>
          <w:rPr>
            <w:rStyle w:val="InternetLink"/>
          </w:rPr>
          <w:t>https://html2-f.scribdassets.com/5nmwqq7itc4aqx2e/images/6-a5a093175f.jpg</w:t>
        </w:r>
      </w:hyperlink>
      <w:r>
        <w:rPr/>
        <w:t xml:space="preserve">. Yellow place-holders mark the centers of the four Tairona cultures (in bold) as of 2017. </w:t>
      </w:r>
    </w:p>
    <w:p>
      <w:pPr>
        <w:pStyle w:val="Normal"/>
        <w:rPr>
          <w:lang w:val="en-US" w:eastAsia="en-US"/>
        </w:rPr>
      </w:pPr>
      <w:r>
        <w:rPr>
          <w:lang w:val="en-US" w:eastAsia="en-US"/>
        </w:rPr>
        <w:drawing>
          <wp:inline distT="0" distB="0" distL="0" distR="0">
            <wp:extent cx="4273550" cy="2924810"/>
            <wp:effectExtent l="0" t="0" r="0" b="0"/>
            <wp:docPr id="4"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 title=""/>
                    <pic:cNvPicPr>
                      <a:picLocks noChangeAspect="1" noChangeArrowheads="1"/>
                    </pic:cNvPicPr>
                  </pic:nvPicPr>
                  <pic:blipFill>
                    <a:blip r:embed="rId8"/>
                    <a:srcRect l="-3" t="-5" r="-3" b="-5"/>
                    <a:stretch>
                      <a:fillRect/>
                    </a:stretch>
                  </pic:blipFill>
                  <pic:spPr bwMode="auto">
                    <a:xfrm>
                      <a:off x="0" y="0"/>
                      <a:ext cx="4273550" cy="2924810"/>
                    </a:xfrm>
                    <a:prstGeom prst="rect">
                      <a:avLst/>
                    </a:prstGeom>
                  </pic:spPr>
                </pic:pic>
              </a:graphicData>
            </a:graphic>
          </wp:inline>
        </w:drawing>
      </w:r>
    </w:p>
    <w:p>
      <w:pPr>
        <w:pStyle w:val="Normal"/>
        <w:rPr/>
      </w:pPr>
      <w:r>
        <w:rPr/>
        <w:t xml:space="preserve">Fig. 5. Topographic map of the Sierra Nevada of </w:t>
      </w:r>
      <w:r>
        <w:rPr>
          <w:sz w:val="20"/>
          <w:szCs w:val="20"/>
        </w:rPr>
        <w:t>NE</w:t>
      </w:r>
      <w:r>
        <w:rPr/>
        <w:t xml:space="preserve"> Colombia. From Reichel-Dolmatoff 1950.</w:t>
      </w:r>
    </w:p>
    <w:p>
      <w:pPr>
        <w:pStyle w:val="Normal"/>
        <w:rPr/>
      </w:pPr>
      <w:r>
        <w:rPr/>
      </w:r>
    </w:p>
    <w:p>
      <w:pPr>
        <w:pStyle w:val="Normal"/>
        <w:rPr/>
      </w:pPr>
      <w:r>
        <w:rPr>
          <w:rStyle w:val="StrongEmphasis"/>
        </w:rPr>
        <w:t>Cultural Affiliation:</w:t>
      </w:r>
      <w:r>
        <w:rPr/>
        <w:t xml:space="preserve"> Tairona, Chibcha Language</w:t>
      </w:r>
    </w:p>
    <w:p>
      <w:pPr>
        <w:pStyle w:val="Normal"/>
        <w:rPr/>
      </w:pPr>
      <w:r>
        <w:rPr>
          <w:rStyle w:val="StrongEmphasis"/>
        </w:rPr>
        <w:t>Medium:</w:t>
      </w:r>
      <w:r>
        <w:rPr/>
        <w:t xml:space="preserve"> Lost-wax cast of tumbaga, an alloy of gold and copper. Its surface was subsequently enriched by the depletion method, also known as </w:t>
      </w:r>
      <w:r>
        <w:rPr>
          <w:i/>
        </w:rPr>
        <w:t>mise-en-couleur</w:t>
      </w:r>
      <w:r>
        <w:rPr/>
        <w:t>.</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 original</w:t>
      </w:r>
    </w:p>
    <w:p>
      <w:pPr>
        <w:pStyle w:val="Normal"/>
        <w:rPr>
          <w:b/>
          <w:b/>
          <w:bCs/>
        </w:rPr>
      </w:pPr>
      <w:r>
        <w:rPr>
          <w:rStyle w:val="StrongEmphasis"/>
        </w:rPr>
        <w:t>Provenance:</w:t>
      </w:r>
      <w:r>
        <w:rPr/>
        <w:t xml:space="preserve"> Tairona villages</w:t>
      </w:r>
    </w:p>
    <w:p>
      <w:pPr>
        <w:pStyle w:val="Normal"/>
        <w:rPr/>
      </w:pPr>
      <w:r>
        <w:rPr>
          <w:b/>
        </w:rPr>
        <w:t xml:space="preserve">Discussion: </w:t>
      </w:r>
      <w:r>
        <w:rPr/>
        <w:t xml:space="preserve">The bat in Tairona spirituality is the son of Mulkuexe, the sun, who allows Woman to begin her reproductive process and therefore the human bat-condor has an important place in Tairona mythology (see Legast 1989). </w:t>
      </w:r>
    </w:p>
    <w:p>
      <w:pPr>
        <w:pStyle w:val="Normal"/>
        <w:rPr>
          <w:b/>
          <w:b/>
          <w:bCs/>
        </w:rPr>
      </w:pPr>
      <w:r>
        <w:rPr>
          <w:color w:val="222222"/>
        </w:rPr>
        <w:t xml:space="preserve">In 1965, Colombian archaeologists discovered a previously unrecorded mountain trail of 1,200 stone steps in the rain forest ("Infierno verde" or "Green Hell") on the slopes of </w:t>
      </w:r>
      <w:r>
        <w:rPr/>
        <w:t>Sierra Nevada de Santa Marta</w:t>
      </w:r>
      <w:r>
        <w:rPr>
          <w:color w:val="222222"/>
        </w:rPr>
        <w:t xml:space="preserve">, which led to an abandoned city (“Ciudad Perdida”; </w:t>
      </w:r>
      <w:r>
        <w:rPr/>
        <w:t>11°02'22.9"N 73°55'33.8"W</w:t>
      </w:r>
      <w:r>
        <w:rPr>
          <w:color w:val="222222"/>
        </w:rPr>
        <w:t>) where they excavated gold figurines and ceramic urns. Tairona descendants—the Arhuaco, the Kankuamo, the Kogi and the Malayo—re-called the site “Teyuna” with its series of 169 terraces and several small circular plazas, which, in the 5</w:t>
      </w:r>
      <w:r>
        <w:rPr>
          <w:color w:val="222222"/>
          <w:vertAlign w:val="superscript"/>
        </w:rPr>
        <w:t>th</w:t>
      </w:r>
      <w:r>
        <w:rPr>
          <w:color w:val="222222"/>
        </w:rPr>
        <w:t xml:space="preserve"> century AD/CE, had been the growing center of a network of ancient villages. </w:t>
      </w:r>
    </w:p>
    <w:p>
      <w:pPr>
        <w:pStyle w:val="Normal"/>
        <w:rPr>
          <w:b/>
          <w:b/>
          <w:bCs/>
        </w:rPr>
      </w:pPr>
      <w:r>
        <w:rPr>
          <w:b/>
        </w:rPr>
        <w:t xml:space="preserve">Discussion: </w:t>
      </w:r>
    </w:p>
    <w:p>
      <w:pPr>
        <w:pStyle w:val="Normal"/>
        <w:rPr/>
      </w:pPr>
      <w:r>
        <w:rPr/>
        <w:t xml:space="preserve">The pre-Tairona period is known as the Nahuange Period (Bischof 1968) and is based on the stratigraphy of jadeite objects and the dating of gold artifacts excavated from coastal sites ranging from cal. AD/CE 130 ± 40 to cal. AD/CE 480 ± 40 (Bray 2003:324) in small, isolated, non-hierarchical towns and buildings without stone foundations (Giraldo 2010:181). Beginning ca 450 AD/BC pressure from the Caribs in the Orinoco River Valley caused an ethno-linguistic group, the Taino, to advance from the Orinoco River Valley into the Lesser and Greater Antilles (Menhinick 1997). During this Carib expansion Nahuange descendants, the Tairona, migrated from the lower to the upper slopes of the Sierra Nevada de Santa Marta and assembled non-hierarchical towns with circular stone foundations which they connected by flagstone trails (Rogonzinski 2000; Allaire 1997; Basso 1977). </w:t>
      </w:r>
    </w:p>
    <w:p>
      <w:pPr>
        <w:pStyle w:val="Normal"/>
        <w:rPr/>
      </w:pPr>
      <w:r>
        <w:rPr/>
        <w:tab/>
        <w:t>These trails continued a desire to maintain trade and exchange with neighboring areas that they had developed for precious gems such as greenstone beads of the variscite-group minerals from Gran Roque Island and Barquimeto (Acevedo et al. 2017).</w:t>
      </w:r>
    </w:p>
    <w:p>
      <w:pPr>
        <w:pStyle w:val="Normal"/>
        <w:rPr>
          <w:lang w:val="en-US" w:eastAsia="en-US"/>
        </w:rPr>
      </w:pPr>
      <w:r>
        <w:rPr>
          <w:lang w:val="en-US" w:eastAsia="en-US"/>
        </w:rPr>
        <w:drawing>
          <wp:inline distT="0" distB="0" distL="0" distR="0">
            <wp:extent cx="3090545" cy="962025"/>
            <wp:effectExtent l="0" t="0" r="0" b="0"/>
            <wp:docPr id="5" name="Picture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descr="" title=""/>
                    <pic:cNvPicPr>
                      <a:picLocks noChangeAspect="1" noChangeArrowheads="1"/>
                    </pic:cNvPicPr>
                  </pic:nvPicPr>
                  <pic:blipFill>
                    <a:blip r:embed="rId9"/>
                    <a:srcRect l="-5" t="-17" r="-5" b="-17"/>
                    <a:stretch>
                      <a:fillRect/>
                    </a:stretch>
                  </pic:blipFill>
                  <pic:spPr bwMode="auto">
                    <a:xfrm>
                      <a:off x="0" y="0"/>
                      <a:ext cx="3090545" cy="962025"/>
                    </a:xfrm>
                    <a:prstGeom prst="rect">
                      <a:avLst/>
                    </a:prstGeom>
                  </pic:spPr>
                </pic:pic>
              </a:graphicData>
            </a:graphic>
          </wp:inline>
        </w:drawing>
      </w:r>
    </w:p>
    <w:p>
      <w:pPr>
        <w:pStyle w:val="Normal"/>
        <w:rPr/>
      </w:pPr>
      <w:r>
        <w:rPr/>
        <w:t>|__________| 300 km</w:t>
      </w:r>
      <w:r>
        <w:rPr/>
        <w:object>
          <v:shape id="ole_rId10" style="width:54.65pt;height:1.25pt" o:ole="">
            <v:imagedata r:id="rId11" o:title=""/>
          </v:shape>
          <o:OLEObject Type="Embed" ProgID="" ShapeID="ole_rId10" DrawAspect="Content" ObjectID="_2131410270" r:id="rId10"/>
        </w:object>
      </w:r>
    </w:p>
    <w:p>
      <w:pPr>
        <w:pStyle w:val="Normal"/>
        <w:rPr/>
      </w:pPr>
      <w:r>
        <w:rPr/>
        <w:t>Map of Tairona trade routes from Gran Roque Island and Barquismeto. After Acevedo et al. 2016, fig. 7.</w:t>
      </w:r>
    </w:p>
    <w:p>
      <w:pPr>
        <w:pStyle w:val="Normal"/>
        <w:rPr/>
      </w:pPr>
      <w:r>
        <w:rPr/>
        <w:tab/>
        <w:t>Tairona mythology, dating from their Nahuange predecessors whose dwellings lie below those of the Tairona (Acevedo 2016; Dever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(Cadavid y Herrera 1985; Groot 1985; Langebaek 2003, 2005; Oyuela-Caycedo1986, 1987; Reichel-Dolmatoff 1997; Serje 1987; Wynn 1975). When the Spanish arrived in the sixteenth century their Conquistador leader, Rodrigo de Bastidas, as he initiated the building of the city of Santa Marta in 1525 had the following proclamation read out on the beach (Tairona 2015)</w:t>
      </w:r>
    </w:p>
    <w:p>
      <w:pPr>
        <w:pStyle w:val="Normal"/>
        <w:rPr/>
      </w:pPr>
      <w:r>
        <w:rPr/>
        <w:t> </w:t>
      </w:r>
      <w:r>
        <w:rPr>
          <w:rFonts w:eastAsia="Times New Roman"/>
        </w:rPr>
        <w:t xml:space="preserve"> </w:t>
      </w:r>
      <w:r>
        <w:rPr/>
        <w:t>“</w:t>
      </w:r>
      <w:r>
        <w:rPr/>
        <w:t>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pPr>
        <w:pStyle w:val="NormalWeb"/>
        <w:shd w:fill="FFFFFF" w:val="clear"/>
        <w:spacing w:before="120" w:after="120"/>
        <w:rPr/>
      </w:pPr>
      <w:r>
        <w:rPr/>
        <w:tab/>
      </w:r>
      <w:r>
        <w:rPr>
          <w:color w:val="222222"/>
        </w:rPr>
        <w:t xml:space="preserve">Only in 1965 did Colombian archaeologists uncover a previously unrecorded mountain trail of 1,200 steps in the rain forest on the slopes of </w:t>
      </w:r>
      <w:r>
        <w:rPr/>
        <w:t>Sierra Nevada de Santa Marta</w:t>
      </w:r>
      <w:r>
        <w:rPr>
          <w:color w:val="222222"/>
        </w:rPr>
        <w:t xml:space="preserve">, which led to an ancient abandoned city (“Ciudad Perdida”; </w:t>
      </w:r>
      <w:r>
        <w:rPr/>
        <w:t>11°02'22.9"N 73°55'33.8"W</w:t>
      </w:r>
      <w:r>
        <w:rPr>
          <w:color w:val="222222"/>
        </w:rPr>
        <w:t xml:space="preserve">) where gold figurines and ceramic urns were later unearthed. Tairona descendants—the Arhuaco and the Kogi—re-called the site which they called “Teyuna” with its series of 169 terraces and several small circular plazas. </w:t>
      </w:r>
    </w:p>
    <w:p>
      <w:pPr>
        <w:pStyle w:val="NormalWeb"/>
        <w:shd w:fill="FFFFFF" w:val="clear"/>
        <w:spacing w:before="120" w:after="120"/>
        <w:rPr/>
      </w:pPr>
      <w:r>
        <w:rPr>
          <w:color w:val="222222"/>
        </w:rPr>
        <w:tab/>
        <w:t xml:space="preserve">Within Teyuna the open, permeable system of unstructured staircases allowed all to participate in a visual and social equality in which the display of gold appurtenances and valued feather headdresses denoted </w:t>
      </w:r>
      <w:r>
        <w:rP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Pr>
          <w:vertAlign w:val="superscript"/>
        </w:rPr>
        <w:t>th</w:t>
      </w:r>
      <w:r>
        <w:rP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Pr>
          <w:i/>
        </w:rPr>
        <w:t>chichi</w:t>
      </w:r>
      <w:r>
        <w:rPr/>
        <w:t xml:space="preserve">. </w:t>
      </w:r>
    </w:p>
    <w:p>
      <w:pPr>
        <w:pStyle w:val="NormalWeb"/>
        <w:shd w:fill="FFFFFF" w:val="clear"/>
        <w:spacing w:before="120" w:after="120"/>
        <w:rPr/>
      </w:pPr>
      <w:r>
        <w:rPr/>
      </w:r>
    </w:p>
    <w:p>
      <w:pPr>
        <w:pStyle w:val="NormalWeb"/>
        <w:shd w:fill="FFFFFF" w:val="clear"/>
        <w:spacing w:before="120" w:after="120"/>
        <w:rPr/>
      </w:pPr>
      <w:r>
        <w:rPr>
          <w:lang w:val="en-US" w:eastAsia="en-US"/>
        </w:rPr>
        <w:drawing>
          <wp:inline distT="0" distB="0" distL="0" distR="0">
            <wp:extent cx="6861810" cy="3706495"/>
            <wp:effectExtent l="0" t="0" r="0" b="0"/>
            <wp:docPr id="6"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2" descr="" title=""/>
                    <pic:cNvPicPr>
                      <a:picLocks noChangeAspect="1" noChangeArrowheads="1"/>
                    </pic:cNvPicPr>
                  </pic:nvPicPr>
                  <pic:blipFill>
                    <a:blip r:embed="rId12"/>
                    <a:srcRect l="-4" t="-7" r="-4" b="-7"/>
                    <a:stretch>
                      <a:fillRect/>
                    </a:stretch>
                  </pic:blipFill>
                  <pic:spPr bwMode="auto">
                    <a:xfrm>
                      <a:off x="0" y="0"/>
                      <a:ext cx="6861810" cy="3706495"/>
                    </a:xfrm>
                    <a:prstGeom prst="rect">
                      <a:avLst/>
                    </a:prstGeom>
                  </pic:spPr>
                </pic:pic>
              </a:graphicData>
            </a:graphic>
          </wp:inline>
        </w:drawing>
      </w:r>
      <w:r>
        <w:rPr>
          <w:rFonts w:eastAsia="Times New Roman"/>
        </w:rPr>
        <w:t xml:space="preserve"> </w:t>
      </w:r>
    </w:p>
    <w:p>
      <w:pPr>
        <w:pStyle w:val="NormalWeb"/>
        <w:shd w:fill="FFFFFF" w:val="clear"/>
        <w:spacing w:before="120" w:after="120"/>
        <w:rPr/>
      </w:pPr>
      <w:r>
        <w:rPr/>
        <w:t xml:space="preserve">Fig. 7. Double-spouted </w:t>
      </w:r>
      <w:r>
        <w:rPr>
          <w:i/>
        </w:rPr>
        <w:t xml:space="preserve">chichi </w:t>
      </w:r>
      <w:r>
        <w:rPr/>
        <w:t xml:space="preserve">vessel restored, after Mason 1931, plate CLXXI. Illustrating Great Mother Creator, </w:t>
      </w:r>
      <w:r>
        <w:rPr>
          <w:rStyle w:val="Emphasis"/>
        </w:rPr>
        <w:t>Gaulcováng</w:t>
      </w:r>
      <w:r>
        <w:rPr/>
        <w:t xml:space="preserve"> and Her children -- Lords of the Cosmos, </w:t>
      </w:r>
      <w:r>
        <w:rPr>
          <w:rStyle w:val="Emphasis"/>
        </w:rPr>
        <w:t xml:space="preserve">Seokúkui </w:t>
      </w:r>
      <w:r>
        <w:rPr/>
        <w:t xml:space="preserve">and </w:t>
      </w:r>
      <w:r>
        <w:rPr>
          <w:rStyle w:val="Emphasis"/>
        </w:rPr>
        <w:t>Seizankwa.</w:t>
      </w:r>
    </w:p>
    <w:p>
      <w:pPr>
        <w:pStyle w:val="NormalWeb"/>
        <w:shd w:fill="FFFFFF" w:val="clear"/>
        <w:spacing w:before="120" w:after="120"/>
        <w:rPr>
          <w:color w:val="222222"/>
        </w:rPr>
      </w:pPr>
      <w:r>
        <w:rPr/>
        <w:t xml:space="preserve">Artifacts inside these buildings and nearby residences suggest that these locations served as distributed repositories of valued ceremonial goods, such as stone batons and monolithic axes (as symbols of authority and  power), winged pendants (used as tinklers suspended from the arms in dances), ceremonial gold bells, and beads (carnelian, jadeite, quartz). </w:t>
      </w:r>
    </w:p>
    <w:p>
      <w:pPr>
        <w:pStyle w:val="NormalWeb"/>
        <w:shd w:fill="FFFFFF" w:val="clear"/>
        <w:spacing w:before="120" w:after="120"/>
        <w:rPr>
          <w:color w:val="222222"/>
        </w:rPr>
      </w:pPr>
      <w:r>
        <w:rPr>
          <w:lang w:val="en-US" w:eastAsia="en-US"/>
        </w:rPr>
        <w:drawing>
          <wp:inline distT="0" distB="0" distL="0" distR="0">
            <wp:extent cx="6856095" cy="4248785"/>
            <wp:effectExtent l="0" t="0" r="0" b="0"/>
            <wp:docPr id="7" name="Pictur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3" descr="" title=""/>
                    <pic:cNvPicPr>
                      <a:picLocks noChangeAspect="1" noChangeArrowheads="1"/>
                    </pic:cNvPicPr>
                  </pic:nvPicPr>
                  <pic:blipFill>
                    <a:blip r:embed="rId13"/>
                    <a:srcRect l="-5" t="-9" r="-5" b="-9"/>
                    <a:stretch>
                      <a:fillRect/>
                    </a:stretch>
                  </pic:blipFill>
                  <pic:spPr bwMode="auto">
                    <a:xfrm>
                      <a:off x="0" y="0"/>
                      <a:ext cx="6856095" cy="4248785"/>
                    </a:xfrm>
                    <a:prstGeom prst="rect">
                      <a:avLst/>
                    </a:prstGeom>
                  </pic:spPr>
                </pic:pic>
              </a:graphicData>
            </a:graphic>
          </wp:inline>
        </w:drawing>
      </w:r>
    </w:p>
    <w:p>
      <w:pPr>
        <w:pStyle w:val="NormalWeb"/>
        <w:shd w:fill="FFFFFF" w:val="clear"/>
        <w:spacing w:before="120" w:after="120"/>
        <w:rPr>
          <w:color w:val="222222"/>
        </w:rPr>
      </w:pPr>
      <w:r>
        <w:rPr>
          <w:lang w:val="en-US" w:eastAsia="en-US"/>
        </w:rPr>
        <w:drawing>
          <wp:inline distT="0" distB="0" distL="0" distR="0">
            <wp:extent cx="1419860" cy="255270"/>
            <wp:effectExtent l="0" t="0" r="0" b="0"/>
            <wp:docPr id="8" name="Picture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4" descr="" title=""/>
                    <pic:cNvPicPr>
                      <a:picLocks noChangeAspect="1" noChangeArrowheads="1"/>
                    </pic:cNvPicPr>
                  </pic:nvPicPr>
                  <pic:blipFill>
                    <a:blip r:embed="rId14"/>
                    <a:srcRect l="-29" t="-110" r="-29" b="-110"/>
                    <a:stretch>
                      <a:fillRect/>
                    </a:stretch>
                  </pic:blipFill>
                  <pic:spPr bwMode="auto">
                    <a:xfrm>
                      <a:off x="0" y="0"/>
                      <a:ext cx="1419860" cy="255270"/>
                    </a:xfrm>
                    <a:prstGeom prst="rect">
                      <a:avLst/>
                    </a:prstGeom>
                  </pic:spPr>
                </pic:pic>
              </a:graphicData>
            </a:graphic>
          </wp:inline>
        </w:drawing>
      </w:r>
    </w:p>
    <w:p>
      <w:pPr>
        <w:pStyle w:val="NormalWeb"/>
        <w:shd w:fill="FFFFFF" w:val="clear"/>
        <w:spacing w:before="120" w:after="120"/>
        <w:rPr/>
      </w:pPr>
      <w:r>
        <w:rPr/>
        <w:t>Fig. 8. North End of Ciudad Perdida's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p>
    <w:p>
      <w:pPr>
        <w:pStyle w:val="NormalWeb"/>
        <w:shd w:fill="FFFFFF" w:val="clear"/>
        <w:spacing w:before="120" w:after="120"/>
        <w:rPr>
          <w:color w:val="222222"/>
        </w:rPr>
      </w:pPr>
      <w:r>
        <w:rPr>
          <w:lang w:val="en-US" w:eastAsia="en-US"/>
        </w:rPr>
        <w:drawing>
          <wp:inline distT="0" distB="0" distL="0" distR="0">
            <wp:extent cx="4848225" cy="2653030"/>
            <wp:effectExtent l="0" t="0" r="0" b="0"/>
            <wp:docPr id="9" name="Pictur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5" descr="" title=""/>
                    <pic:cNvPicPr>
                      <a:picLocks noChangeAspect="1" noChangeArrowheads="1"/>
                    </pic:cNvPicPr>
                  </pic:nvPicPr>
                  <pic:blipFill>
                    <a:blip r:embed="rId15"/>
                    <a:srcRect l="-3" t="-6" r="-3" b="-6"/>
                    <a:stretch>
                      <a:fillRect/>
                    </a:stretch>
                  </pic:blipFill>
                  <pic:spPr bwMode="auto">
                    <a:xfrm>
                      <a:off x="0" y="0"/>
                      <a:ext cx="4848225" cy="2653030"/>
                    </a:xfrm>
                    <a:prstGeom prst="rect">
                      <a:avLst/>
                    </a:prstGeom>
                  </pic:spPr>
                </pic:pic>
              </a:graphicData>
            </a:graphic>
          </wp:inline>
        </w:drawing>
      </w:r>
    </w:p>
    <w:p>
      <w:pPr>
        <w:pStyle w:val="NormalWeb"/>
        <w:shd w:fill="FFFFFF" w:val="clear"/>
        <w:spacing w:before="120" w:after="120"/>
        <w:rPr/>
      </w:pPr>
      <w:r>
        <w:rPr>
          <w:color w:val="222222"/>
        </w:rPr>
        <w:t>Fig. 9. Sign posted on the entryway to an Arhuaco village stating “The entry of non-indigenous people is prohibited …”.  From http://assets.survivalinternational.org/pictures/2021/img-2313_screen.jpg.</w:t>
      </w:r>
    </w:p>
    <w:p>
      <w:pPr>
        <w:pStyle w:val="NormalWeb"/>
        <w:shd w:fill="FFFFFF" w:val="clear"/>
        <w:spacing w:before="120" w:after="120"/>
        <w:rPr>
          <w:b/>
          <w:b/>
          <w:color w:val="222222"/>
        </w:rPr>
      </w:pPr>
      <w:r>
        <w:rPr>
          <w:b/>
          <w:color w:val="222222"/>
        </w:rPr>
        <w:t>Kogi</w:t>
      </w:r>
    </w:p>
    <w:p>
      <w:pPr>
        <w:pStyle w:val="NormalWeb"/>
        <w:shd w:fill="FFFFFF" w:val="clear"/>
        <w:spacing w:before="120" w:after="120"/>
        <w:rPr/>
      </w:pPr>
      <w:r>
        <w:rPr/>
        <w:t xml:space="preserve">Kogi philosophy is based on </w:t>
      </w:r>
      <w:r>
        <w:rPr>
          <w:i/>
        </w:rPr>
        <w:t>aluna</w:t>
      </w:r>
      <w:r>
        <w:rPr/>
        <w:t xml:space="preserve">, cosmic harmony. The Great Mother Creator, </w:t>
      </w:r>
      <w:r>
        <w:rPr>
          <w:rStyle w:val="Emphasis"/>
        </w:rPr>
        <w:t>Gaulcováng</w:t>
      </w:r>
      <w:r>
        <w:rPr/>
        <w:t xml:space="preserve"> (from </w:t>
      </w:r>
      <w:r>
        <w:rPr>
          <w:rStyle w:val="Emphasis"/>
        </w:rPr>
        <w:t>gau</w:t>
      </w:r>
      <w:r>
        <w:rPr/>
        <w:t xml:space="preserve"> – “to create”), has many manifestations, such as </w:t>
      </w:r>
      <w:r>
        <w:rPr>
          <w:rStyle w:val="StrongEmphasis"/>
          <w:i/>
        </w:rPr>
        <w:t>Hába Guxsénse</w:t>
      </w:r>
      <w:r>
        <w:rPr/>
        <w:t xml:space="preserve">, “Mother of the Eternal Fire,” and </w:t>
      </w:r>
      <w:r>
        <w:rPr>
          <w:rStyle w:val="Emphasis"/>
        </w:rPr>
        <w:t>Málkwa-yang,</w:t>
      </w:r>
      <w:r>
        <w:rPr/>
        <w:t xml:space="preserve"> “Mother of the Knowledge of Weaving.” Her children -- Lords of the Cosmos, </w:t>
      </w:r>
      <w:r>
        <w:rPr>
          <w:rStyle w:val="Emphasis"/>
        </w:rPr>
        <w:t xml:space="preserve">Seokúkui </w:t>
      </w:r>
      <w:r>
        <w:rPr/>
        <w:t xml:space="preserve">and </w:t>
      </w:r>
      <w:r>
        <w:rPr>
          <w:rStyle w:val="Emphasis"/>
        </w:rPr>
        <w:t>Seizankwa</w:t>
      </w:r>
      <w:r>
        <w:rPr/>
        <w:t xml:space="preserve"> -- carry </w:t>
      </w:r>
      <w:r>
        <w:rPr>
          <w:rStyle w:val="Emphasis"/>
        </w:rPr>
        <w:t>Gaulcováng’s</w:t>
      </w:r>
      <w:r>
        <w:rPr/>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cosmic balance.</w:t>
      </w:r>
    </w:p>
    <w:p>
      <w:pPr>
        <w:pStyle w:val="NormalWeb"/>
        <w:shd w:fill="FFFFFF" w:val="clear"/>
        <w:spacing w:before="120" w:after="120"/>
        <w:rPr/>
      </w:pPr>
      <w:r>
        <w:rPr/>
        <w:t>The Kogi Cosmic Egg is composed of nine worlds that correspond to the nine months of human gestation (Tairona 2015).</w:t>
      </w:r>
    </w:p>
    <w:p>
      <w:pPr>
        <w:pStyle w:val="NormalWeb"/>
        <w:spacing w:before="0" w:after="0"/>
        <w:jc w:val="center"/>
        <w:rPr>
          <w:lang w:val="en-US" w:eastAsia="en-US"/>
        </w:rPr>
      </w:pPr>
      <w:r>
        <w:rPr>
          <w:lang w:val="en-US" w:eastAsia="en-US"/>
        </w:rPr>
        <w:drawing>
          <wp:inline distT="0" distB="0" distL="0" distR="0">
            <wp:extent cx="4781550" cy="2787650"/>
            <wp:effectExtent l="0" t="0" r="0" b="0"/>
            <wp:docPr id="10" name="Picture 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6" descr="" title=""/>
                    <pic:cNvPicPr>
                      <a:picLocks noChangeAspect="1" noChangeArrowheads="1"/>
                    </pic:cNvPicPr>
                  </pic:nvPicPr>
                  <pic:blipFill>
                    <a:blip r:embed="rId16"/>
                    <a:srcRect l="-10" t="-17" r="-10" b="-17"/>
                    <a:stretch>
                      <a:fillRect/>
                    </a:stretch>
                  </pic:blipFill>
                  <pic:spPr bwMode="auto">
                    <a:xfrm>
                      <a:off x="0" y="0"/>
                      <a:ext cx="4781550" cy="2787650"/>
                    </a:xfrm>
                    <a:prstGeom prst="rect">
                      <a:avLst/>
                    </a:prstGeom>
                  </pic:spPr>
                </pic:pic>
              </a:graphicData>
            </a:graphic>
          </wp:inline>
        </w:drawing>
      </w:r>
    </w:p>
    <w:p>
      <w:pPr>
        <w:pStyle w:val="Normal"/>
        <w:jc w:val="center"/>
        <w:rPr/>
      </w:pPr>
      <w:r>
        <w:rPr/>
        <w:t xml:space="preserve">Fig.  10. Structure of the Kogi Cosmic Egg. Based on Reichel-Dolmatoff 1978, from Tairona 2015. </w:t>
      </w:r>
    </w:p>
    <w:p>
      <w:pPr>
        <w:pStyle w:val="Normal"/>
        <w:rPr/>
      </w:pPr>
      <w:r>
        <w:rPr/>
      </w:r>
    </w:p>
    <w:p>
      <w:pPr>
        <w:pStyle w:val="Normal"/>
        <w:rPr>
          <w:b/>
          <w:b/>
        </w:rPr>
      </w:pPr>
      <w:r>
        <w:rPr>
          <w:b/>
        </w:rPr>
        <w:t>Arhuaco</w:t>
      </w:r>
    </w:p>
    <w:p>
      <w:pPr>
        <w:pStyle w:val="Normal"/>
        <w:rPr/>
      </w:pPr>
      <w:r>
        <w:rPr/>
        <w:t>Arhuacos’ philosophy is based on Kunsamü -- a sacred, pre-existent, Universal Law that aims to preserve equilibrium and harmony among all beings and is represented by a child, the Máma Niankua. This Law gives rise to the creation of matter and its evolution, balance, preservation and harmony, which constitute the fundamental objectives and the raison d'être of the Mámas (priests), the spiritual authorities of Arhuaco society.</w:t>
      </w:r>
    </w:p>
    <w:p>
      <w:pPr>
        <w:pStyle w:val="Normal"/>
        <w:rPr/>
      </w:pPr>
      <w:r>
        <w:rPr/>
        <w:tab/>
        <w:t>Each Arhuaco Máma is selected from candidates eight to ten years old and each receives an education that lasts at least 9 to 15 years. Extended study allows specialization as philosophers, priests, doctors and practical advisers for individuals and communities. Their influence is decisive in the life of each person and in society.</w:t>
      </w:r>
    </w:p>
    <w:p>
      <w:pPr>
        <w:pStyle w:val="Normal"/>
        <w:rPr/>
      </w:pPr>
      <w:r>
        <w:rPr/>
        <w:tab/>
        <w:t xml:space="preserve">The main myth of the Arhuaco relates how the Father-Creator Kakü Serankua, in the beginning, created the Chundúa, the highest snow-covered peak (which the Spanish named the “peak of Christopher Columbus,” “Pico de Cristobal Colon,” to de-sacralize it). The Spanish also named the central massif “Sierra Nevada de Santa Marta” but its Arhuaco name is Umunukunu in the Iku language, the “Heart of the World”. Kakü Serankua also created the first gods, and the first men -- the Elder Brothers – the Taironas -- and bestowed upon them the duty of protecting the Earth. 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 Umunukunu has an anthropomorphic being, with the highest peak, Chundúa, corresponding to its head, the lagoons and lakes below to its heart, the rivers and streams to its veins, the layers of soil to its muscles, and the scrublands to its hair. </w:t>
      </w:r>
    </w:p>
    <w:p>
      <w:pPr>
        <w:pStyle w:val="Normal"/>
        <w:rPr/>
      </w:pPr>
      <w:r>
        <w:rPr/>
        <w:t>The Arhuaco community is divided into five divisions:</w:t>
      </w:r>
    </w:p>
    <w:p>
      <w:pPr>
        <w:pStyle w:val="Normal"/>
        <w:rPr/>
      </w:pPr>
      <w:r>
        <w:rPr/>
      </w:r>
    </w:p>
    <w:tbl>
      <w:tblPr>
        <w:tblW w:w="9564" w:type="dxa"/>
        <w:jc w:val="start"/>
        <w:tblInd w:w="-118" w:type="dxa"/>
        <w:tblBorders>
          <w:top w:val="single" w:sz="8" w:space="0" w:color="000000"/>
          <w:start w:val="single" w:sz="8" w:space="0" w:color="000000"/>
          <w:bottom w:val="single" w:sz="8" w:space="0" w:color="000000"/>
          <w:insideH w:val="single" w:sz="8" w:space="0" w:color="000000"/>
        </w:tblBorders>
        <w:tblCellMar>
          <w:top w:w="0" w:type="dxa"/>
          <w:start w:w="108" w:type="dxa"/>
          <w:bottom w:w="0" w:type="dxa"/>
          <w:end w:w="108" w:type="dxa"/>
        </w:tblCellMar>
      </w:tblPr>
      <w:tblGrid>
        <w:gridCol w:w="4772"/>
        <w:gridCol w:w="4792"/>
      </w:tblGrid>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Central zone</w:t>
            </w:r>
          </w:p>
        </w:tc>
        <w:tc>
          <w:tcPr>
            <w:tcW w:w="4792" w:type="dxa"/>
            <w:tcBorders>
              <w:top w:val="single" w:sz="8" w:space="0" w:color="000000"/>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Nabusimake capital of the Arhuacos yechikin and Busín</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Western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Serankua, Windiwameina and Singuenei</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South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Zigta, Yeurwua, Gumuke, Yeiwin, Seiarukwingumu, Buyuaguenka and Simonorwua</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Eastern South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Wirwua, Yugaka and Karwua</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Eastern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Sogrome, Donachwi,</w:t>
            </w:r>
          </w:p>
          <w:p>
            <w:pPr>
              <w:pStyle w:val="Normal"/>
              <w:rPr/>
            </w:pPr>
            <w:r>
              <w:rPr/>
              <w:t>Timaka, Aruamake, Seinimin and Izrwua</w:t>
            </w:r>
          </w:p>
        </w:tc>
      </w:tr>
    </w:tbl>
    <w:p>
      <w:pPr>
        <w:pStyle w:val="Normal"/>
        <w:rPr/>
      </w:pPr>
      <w:r>
        <w:rPr/>
      </w:r>
    </w:p>
    <w:p>
      <w:pPr>
        <w:pStyle w:val="Normal"/>
        <w:rPr/>
      </w:pPr>
      <w:r>
        <w:rPr/>
        <w:t>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arracacha, malanga, coca, cotton, pineapple, papaya, guava, passion fruit, passion fruit, orange, and lemon. They also raise chickens, cattle, sheep and goats on a small scale.</w:t>
      </w:r>
    </w:p>
    <w:p>
      <w:pPr>
        <w:pStyle w:val="Normal"/>
        <w:rPr/>
      </w:pPr>
      <w:r>
        <w:rP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pPr>
        <w:pStyle w:val="Normal"/>
        <w:rPr/>
      </w:pPr>
      <w:r>
        <w:rPr/>
      </w:r>
    </w:p>
    <w:p>
      <w:pPr>
        <w:pStyle w:val="Normal"/>
        <w:rPr>
          <w:b/>
          <w:b/>
        </w:rPr>
      </w:pPr>
      <w:r>
        <w:rPr>
          <w:b/>
        </w:rPr>
        <w:t>References</w:t>
      </w:r>
    </w:p>
    <w:p>
      <w:pPr>
        <w:pStyle w:val="Normal"/>
        <w:rPr>
          <w:b/>
          <w:b/>
        </w:rPr>
      </w:pPr>
      <w:r>
        <w:rPr>
          <w:b/>
        </w:rPr>
      </w:r>
    </w:p>
    <w:p>
      <w:pPr>
        <w:pStyle w:val="Normal"/>
        <w:rPr/>
      </w:pPr>
      <w:r>
        <w:rPr>
          <w:rStyle w:val="Referencetext"/>
        </w:rPr>
        <w:t>Adelaar, Willem F. H. and Pieter Muysken. 2004</w:t>
      </w:r>
      <w:r>
        <w:rPr>
          <w:color w:val="000000"/>
        </w:rPr>
        <w:t xml:space="preserve">. </w:t>
      </w:r>
      <w:r>
        <w:rPr>
          <w:rFonts w:cs="Arial" w:ascii="Arial" w:hAnsi="Arial"/>
          <w:color w:val="545454"/>
          <w:shd w:fill="FFFFFF" w:val="clear"/>
        </w:rPr>
        <w:t> </w:t>
      </w:r>
      <w:r>
        <w:rPr>
          <w:i/>
        </w:rPr>
        <w:t>The Languages of the Andes</w:t>
      </w:r>
      <w:r>
        <w:rPr/>
        <w:t xml:space="preserve">. </w:t>
      </w:r>
      <w:r>
        <w:rPr>
          <w:rStyle w:val="Referencetext"/>
        </w:rPr>
        <w:t xml:space="preserve">Cambridge: </w:t>
      </w:r>
      <w:hyperlink r:id="rId17">
        <w:r>
          <w:rPr>
            <w:rStyle w:val="InternetLink"/>
            <w:color w:val="000000"/>
          </w:rPr>
          <w:t>Cambridge University Press</w:t>
        </w:r>
      </w:hyperlink>
      <w:r>
        <w:rPr>
          <w:color w:val="000000"/>
        </w:rPr>
        <w:t>.</w:t>
      </w:r>
    </w:p>
    <w:p>
      <w:pPr>
        <w:pStyle w:val="Normal"/>
        <w:rPr>
          <w:color w:val="000000"/>
        </w:rPr>
      </w:pPr>
      <w:r>
        <w:rPr>
          <w:color w:val="000000"/>
        </w:rPr>
      </w:r>
    </w:p>
    <w:p>
      <w:pPr>
        <w:pStyle w:val="Normal"/>
        <w:rPr/>
      </w:pPr>
      <w:r>
        <w:rPr/>
        <w:t xml:space="preserve">Bischof, Henning. 1961. “News Report,” </w:t>
      </w:r>
      <w:r>
        <w:rPr>
          <w:i/>
        </w:rPr>
        <w:t>Katunob</w:t>
      </w:r>
      <w:r>
        <w:rPr/>
        <w:t xml:space="preserve"> 2, 3: 41-45. </w:t>
      </w:r>
    </w:p>
    <w:p>
      <w:pPr>
        <w:pStyle w:val="Normal"/>
        <w:rPr/>
      </w:pPr>
      <w:r>
        <w:rPr/>
      </w:r>
    </w:p>
    <w:p>
      <w:pPr>
        <w:pStyle w:val="Normal"/>
        <w:rPr/>
      </w:pPr>
      <w:r>
        <w:rPr/>
        <w:t xml:space="preserve">1968a. “Contribuciones a la cronología de la Cultura Tairona, Sierra Nevada de Santa Marta.” In </w:t>
      </w:r>
      <w:r>
        <w:rPr>
          <w:i/>
        </w:rPr>
        <w:t>Proceeedings of the 38th International Congress of Americanists</w:t>
      </w:r>
      <w:r>
        <w:rPr/>
        <w:t xml:space="preserve">, pp. 259-269. Stuttgart. </w:t>
      </w:r>
    </w:p>
    <w:p>
      <w:pPr>
        <w:pStyle w:val="Normal"/>
        <w:rPr/>
      </w:pPr>
      <w:r>
        <w:rPr/>
      </w:r>
    </w:p>
    <w:p>
      <w:pPr>
        <w:pStyle w:val="Normal"/>
        <w:rPr/>
      </w:pPr>
      <w:r>
        <w:rPr/>
        <w:t xml:space="preserve">1968b. “La Cultura Tairona en el Area Intermedia.” In </w:t>
      </w:r>
      <w:r>
        <w:rPr>
          <w:i/>
        </w:rPr>
        <w:t>Proceedings of the 38th International Congress of Americanists</w:t>
      </w:r>
      <w:r>
        <w:rPr/>
        <w:t xml:space="preserve">, pp. 271-280. Stuttgart. </w:t>
      </w:r>
    </w:p>
    <w:p>
      <w:pPr>
        <w:pStyle w:val="Normal"/>
        <w:rPr/>
      </w:pPr>
      <w:r>
        <w:rPr/>
      </w:r>
    </w:p>
    <w:p>
      <w:pPr>
        <w:pStyle w:val="Normal"/>
        <w:rPr/>
      </w:pPr>
      <w:r>
        <w:rPr/>
        <w:t xml:space="preserve">1971. “Die Spanisch-Indianische Auseinandersetzung in Der Nördlichen Sierra Nevada De Santa Marta (1501-1600)”. Bonner amerikanistische Studien 1. Bonn. PhD Dissertation </w:t>
      </w:r>
    </w:p>
    <w:p>
      <w:pPr>
        <w:pStyle w:val="Normal"/>
        <w:rPr/>
      </w:pPr>
      <w:r>
        <w:rPr/>
      </w:r>
    </w:p>
    <w:p>
      <w:pPr>
        <w:pStyle w:val="Normal"/>
        <w:rPr/>
      </w:pPr>
      <w:r>
        <w:rPr>
          <w:color w:val="000000"/>
        </w:rPr>
        <w:t xml:space="preserve">1972. “Una coleccion etnografica de la Sierra Nevada de Santa Marta (Colombia) – Siglo XVII,” </w:t>
      </w:r>
      <w:r>
        <w:rPr>
          <w:i/>
          <w:color w:val="000000"/>
        </w:rPr>
        <w:t>Atti XL Congresso Internationale degli Americanisti</w:t>
      </w:r>
      <w:r>
        <w:rPr>
          <w:color w:val="000000"/>
        </w:rPr>
        <w:t>. Roma-Genova, pp. 391-398.</w:t>
      </w:r>
    </w:p>
    <w:p>
      <w:pPr>
        <w:pStyle w:val="Normal"/>
        <w:rPr>
          <w:color w:val="000000"/>
        </w:rPr>
      </w:pPr>
      <w:r>
        <w:rPr>
          <w:color w:val="000000"/>
        </w:rPr>
      </w:r>
    </w:p>
    <w:p>
      <w:pPr>
        <w:pStyle w:val="Normal"/>
        <w:rPr>
          <w:color w:val="000000"/>
        </w:rPr>
      </w:pPr>
      <w:r>
        <w:rPr/>
        <w:t xml:space="preserve">1983. “Indígenas y españoles en la Sierra Nevada de Santa Marta, siglo XVI,” </w:t>
      </w:r>
      <w:r>
        <w:rPr>
          <w:i/>
        </w:rPr>
        <w:t>Revista Colombiana de Antropología</w:t>
      </w:r>
      <w:r>
        <w:rPr/>
        <w:t xml:space="preserve"> 24: 75-124.</w:t>
      </w:r>
    </w:p>
    <w:p>
      <w:pPr>
        <w:pStyle w:val="Normal"/>
        <w:rPr>
          <w:color w:val="000000"/>
        </w:rPr>
      </w:pPr>
      <w:r>
        <w:rPr>
          <w:color w:val="000000"/>
        </w:rPr>
      </w:r>
    </w:p>
    <w:p>
      <w:pPr>
        <w:pStyle w:val="Normal"/>
        <w:rPr/>
      </w:pPr>
      <w:r>
        <w:rPr/>
        <w:t xml:space="preserve">Bocarejo Suescun, Diana. 2001. “Fragmentos etnográficos y objetos prehispánicos: representando lo indígena en el Museo del Oro,” </w:t>
      </w:r>
      <w:r>
        <w:rPr>
          <w:i/>
        </w:rPr>
        <w:t>Revista de Arqueología del Area Intermedia</w:t>
      </w:r>
      <w:r>
        <w:rPr/>
        <w:t xml:space="preserve"> 3: 151-182. </w:t>
      </w:r>
    </w:p>
    <w:p>
      <w:pPr>
        <w:pStyle w:val="Normal"/>
        <w:rPr/>
      </w:pPr>
      <w:r>
        <w:rPr/>
      </w:r>
    </w:p>
    <w:p>
      <w:pPr>
        <w:pStyle w:val="Normal"/>
        <w:rPr/>
      </w:pPr>
      <w:r>
        <w:rPr/>
        <w:t xml:space="preserve">2002. “Indigenizando ‘lo blanco’: conversaciones con arhuacos y kogis de la Sierra Nevada de Santa Marta,” </w:t>
      </w:r>
      <w:r>
        <w:rPr>
          <w:i/>
        </w:rPr>
        <w:t>Revista de Antropología y Arqueología</w:t>
      </w:r>
      <w:r>
        <w:rPr/>
        <w:t xml:space="preserve"> 13: 3-44. </w:t>
      </w:r>
    </w:p>
    <w:p>
      <w:pPr>
        <w:pStyle w:val="Normal"/>
        <w:rPr/>
      </w:pPr>
      <w:r>
        <w:rPr/>
      </w:r>
    </w:p>
    <w:p>
      <w:pPr>
        <w:pStyle w:val="Normal"/>
        <w:rPr/>
      </w:pPr>
      <w:r>
        <w:rPr/>
        <w:t>2008. “Reconfiguring the political landscape after the multicultural turn.” Unpublished PhD Dissertation, Chicago: University of Chicago.</w:t>
      </w:r>
    </w:p>
    <w:p>
      <w:pPr>
        <w:pStyle w:val="Normal"/>
        <w:rPr/>
      </w:pPr>
      <w:r>
        <w:rPr/>
      </w:r>
    </w:p>
    <w:p>
      <w:pPr>
        <w:pStyle w:val="Normal"/>
        <w:rPr/>
      </w:pPr>
      <w:r>
        <w:rPr/>
        <w:t xml:space="preserve">Bray, W. 2003. “Gold, Stone, and Ideology: Symbols of Power in the Tairona Tradition of Northern Colombia.” In: Quilter J., J. W. Hoopes (eds.), </w:t>
      </w:r>
      <w:r>
        <w:rPr>
          <w:i/>
        </w:rPr>
        <w:t>Gold and Power in Ancient Costa Rica, Panama, and Colombia</w:t>
      </w:r>
      <w:r>
        <w:rPr/>
        <w:t>. (Washington: Dumbarton Oaks Pre-Columbian Conference Proceedings), pp. 301- 344.</w:t>
      </w:r>
    </w:p>
    <w:p>
      <w:pPr>
        <w:pStyle w:val="Normal"/>
        <w:rPr/>
      </w:pPr>
      <w:r>
        <w:rPr/>
      </w:r>
    </w:p>
    <w:p>
      <w:pPr>
        <w:pStyle w:val="Normal"/>
        <w:rPr/>
      </w:pPr>
      <w:r>
        <w:rPr/>
        <w:t xml:space="preserve">Cadavid, Gilberto. 1987. Proyecto de preservación de Pueblito. Informe de actividades. Junio - noviembre de 1987. Instituto Colombiano de Antropología – FIAN. Unpublished Report </w:t>
      </w:r>
    </w:p>
    <w:p>
      <w:pPr>
        <w:pStyle w:val="Normal"/>
        <w:rPr/>
      </w:pPr>
      <w:r>
        <w:rPr/>
      </w:r>
    </w:p>
    <w:p>
      <w:pPr>
        <w:pStyle w:val="Normal"/>
        <w:rPr/>
      </w:pPr>
      <w:r>
        <w:rPr/>
        <w:t xml:space="preserve">1988. “Proyecto de preservación de Pueblito. Informe de actividades. Agosto de 1988.” Instituto Colombiano de Antropología – FIAN. Unpublished Report. </w:t>
      </w:r>
    </w:p>
    <w:p>
      <w:pPr>
        <w:pStyle w:val="Normal"/>
        <w:rPr/>
      </w:pPr>
      <w:r>
        <w:rPr/>
      </w:r>
    </w:p>
    <w:p>
      <w:pPr>
        <w:pStyle w:val="Normal"/>
        <w:rPr/>
      </w:pPr>
      <w:r>
        <w:rPr/>
        <w:t xml:space="preserve">1993 Proyecto de preservación y restauración de Pueblito. Parque Nacional Natural Tayrona. Informe de actividades. Septiembre - diciembre de 1993. Instituto Colombiano de Antropología – FIAN. Unpublished Report. </w:t>
      </w:r>
    </w:p>
    <w:p>
      <w:pPr>
        <w:pStyle w:val="Normal"/>
        <w:rPr/>
      </w:pPr>
      <w:r>
        <w:rPr/>
      </w:r>
    </w:p>
    <w:p>
      <w:pPr>
        <w:pStyle w:val="Normal"/>
        <w:rPr/>
      </w:pPr>
      <w:r>
        <w:rPr/>
        <w:t>n.d. Excavación arqueológica de un basurero en Buritaca 200 (Ciudad Perdida)-Frente Occidental Bajo, Informe Preliminar Temporada 1983. ICAN, 6 vols. Unpublished Report.</w:t>
      </w:r>
    </w:p>
    <w:p>
      <w:pPr>
        <w:pStyle w:val="Normal"/>
        <w:rPr/>
      </w:pPr>
      <w:r>
        <w:rPr/>
      </w:r>
    </w:p>
    <w:p>
      <w:pPr>
        <w:pStyle w:val="Normal"/>
        <w:rPr/>
      </w:pPr>
      <w:r>
        <w:rPr/>
        <w:t>Cadavid, Gilberto and Ana María Groot. 1987. Buritaca 200 Arqueología y conservación de una población precolombina. Boletín del Museo del Oro 19: 57-82. Cadavid, Gilberto and Luisa F. Herrera. 1985. Manifestaciones Culturales en el Area Tairona. Informes Antropológicos 1: 5-54.</w:t>
      </w:r>
    </w:p>
    <w:p>
      <w:pPr>
        <w:pStyle w:val="Normal"/>
        <w:rPr/>
      </w:pPr>
      <w:r>
        <w:rPr/>
      </w:r>
    </w:p>
    <w:p>
      <w:pPr>
        <w:pStyle w:val="Normal"/>
        <w:rPr/>
      </w:pPr>
      <w:r>
        <w:rPr/>
        <w:t xml:space="preserve">Cardoso P.1987. “Uso y significado de las cuentas tairona,” </w:t>
      </w:r>
      <w:r>
        <w:rPr>
          <w:i/>
        </w:rPr>
        <w:t>Boletín del Museo del Oro</w:t>
      </w:r>
      <w:r>
        <w:rPr/>
        <w:t>, 19: 117-123.</w:t>
      </w:r>
    </w:p>
    <w:p>
      <w:pPr>
        <w:pStyle w:val="Normal"/>
        <w:rPr/>
      </w:pPr>
      <w:r>
        <w:rPr/>
      </w:r>
    </w:p>
    <w:p>
      <w:pPr>
        <w:pStyle w:val="Normal"/>
        <w:rPr/>
      </w:pPr>
      <w:r>
        <w:rPr/>
        <w:t xml:space="preserve">Coleridge, Samuel Taylor. 1950. </w:t>
      </w:r>
      <w:r>
        <w:rPr>
          <w:i/>
        </w:rPr>
        <w:t>The philosophical lectures hitherto unpublished</w:t>
      </w:r>
      <w:r>
        <w:rPr/>
        <w:t>. Ed. K. Coburn. London: Routledge and Kegan Paul.</w:t>
      </w:r>
    </w:p>
    <w:p>
      <w:pPr>
        <w:pStyle w:val="Normal"/>
        <w:rPr>
          <w:rStyle w:val="Referencetext"/>
        </w:rPr>
      </w:pPr>
      <w:r>
        <w:rPr/>
      </w:r>
    </w:p>
    <w:p>
      <w:pPr>
        <w:pStyle w:val="Normal"/>
        <w:rPr/>
      </w:pPr>
      <w:r>
        <w:rPr>
          <w:rStyle w:val="Referencetext"/>
        </w:rPr>
        <w:t xml:space="preserve">D'Anghiera, Peter Martyr. 1555. De Orbo Novo. Trans. Richard Eden as The decades of the newe worlde or west India conteynyng the nauigations and conquestes of the Spanyardes with the particular description of the moste ryche and large landes and Ilands lately founde in the west Ocean perteynyng to the inheritaunce of the kinges of Spayne, </w:t>
      </w:r>
      <w:r>
        <w:rPr>
          <w:rStyle w:val="Nowrap"/>
          <w:color w:val="0000FF"/>
          <w:u w:val="single"/>
        </w:rPr>
        <w:t>Book III</w:t>
      </w:r>
      <w:r>
        <w:rPr>
          <w:rStyle w:val="Referencetext"/>
        </w:rPr>
        <w:t>, §3. London: William Powell.</w:t>
      </w:r>
    </w:p>
    <w:p>
      <w:pPr>
        <w:pStyle w:val="Normal"/>
        <w:rPr/>
      </w:pPr>
      <w:r>
        <w:rPr/>
      </w:r>
    </w:p>
    <w:p>
      <w:pPr>
        <w:pStyle w:val="Normal"/>
        <w:rPr/>
      </w:pPr>
      <w:hyperlink r:id="rId18">
        <w:r>
          <w:rPr>
            <w:rStyle w:val="InternetLink"/>
          </w:rPr>
          <w:t>EÑES</w:t>
        </w:r>
      </w:hyperlink>
      <w:r>
        <w:rPr/>
        <w:t xml:space="preserve">. 2017. </w:t>
      </w:r>
      <w:r>
        <w:rPr>
          <w:i/>
        </w:rPr>
        <w:t>La Biblioteca como protectora del mundo</w:t>
      </w:r>
      <w:r>
        <w:rPr/>
        <w:t>. https://about.me/souldes.</w:t>
      </w:r>
    </w:p>
    <w:p>
      <w:pPr>
        <w:pStyle w:val="NormalWeb"/>
        <w:rPr/>
      </w:pPr>
      <w:r>
        <w:rPr/>
        <w:t xml:space="preserve">Ereira, Alan. 1993. </w:t>
      </w:r>
      <w:hyperlink r:id="rId19">
        <w:r>
          <w:rPr>
            <w:rStyle w:val="Emphasis"/>
            <w:color w:val="000000"/>
          </w:rPr>
          <w:t>The Elder Brothers</w:t>
        </w:r>
      </w:hyperlink>
      <w:r>
        <w:rPr/>
        <w:t>. New York: Vintage Books.</w:t>
      </w:r>
    </w:p>
    <w:p>
      <w:pPr>
        <w:pStyle w:val="Normal"/>
        <w:rPr/>
      </w:pPr>
      <w:r>
        <w:rPr/>
        <w:t>Falchetti A.M. 1987. “Desarrollo de la orfebrería Tairona en la provincia metalúrgica del norte</w:t>
      </w:r>
    </w:p>
    <w:p>
      <w:pPr>
        <w:pStyle w:val="Normal"/>
        <w:rPr/>
      </w:pPr>
      <w:r>
        <w:rPr/>
        <w:t xml:space="preserve">Colombiano,” </w:t>
      </w:r>
      <w:r>
        <w:rPr>
          <w:i/>
        </w:rPr>
        <w:t>Boletín del Museo del Oro</w:t>
      </w:r>
      <w:r>
        <w:rPr/>
        <w:t>, 19: 3-23.</w:t>
      </w:r>
    </w:p>
    <w:p>
      <w:pPr>
        <w:pStyle w:val="Normal"/>
        <w:rPr/>
      </w:pPr>
      <w:r>
        <w:rPr/>
      </w:r>
    </w:p>
    <w:p>
      <w:pPr>
        <w:pStyle w:val="Normal"/>
        <w:rPr/>
      </w:pPr>
      <w:r>
        <w:rPr>
          <w:rStyle w:val="Referencetext"/>
        </w:rPr>
        <w:t xml:space="preserve">Fabré, Alain. 2005. </w:t>
      </w:r>
      <w:hyperlink r:id="rId20">
        <w:r>
          <w:rPr>
            <w:rStyle w:val="InternetLink"/>
            <w:i/>
            <w:iCs/>
          </w:rPr>
          <w:t>Diccionario etnolingüístico</w:t>
        </w:r>
      </w:hyperlink>
      <w:r>
        <w:rPr>
          <w:rStyle w:val="Referencetext"/>
        </w:rPr>
        <w:t xml:space="preserve"> y guía bibliográfica de los pueblos indígenas sudamericanos. Internet Electronic File. </w:t>
      </w:r>
    </w:p>
    <w:p>
      <w:pPr>
        <w:pStyle w:val="Normal"/>
        <w:rPr>
          <w:rStyle w:val="Referencetext"/>
        </w:rPr>
      </w:pPr>
      <w:r>
        <w:rPr/>
      </w:r>
    </w:p>
    <w:p>
      <w:pPr>
        <w:pStyle w:val="Default"/>
        <w:rPr/>
      </w:pPr>
      <w:r>
        <w:rPr/>
        <w:t xml:space="preserve">Frank, Paul S. 1992. “Reconstrucción de las variaciones en Proto-Aruaco,” </w:t>
      </w:r>
      <w:r>
        <w:rPr>
          <w:i/>
          <w:iCs/>
        </w:rPr>
        <w:t>Thesaurus (</w:t>
      </w:r>
      <w:r>
        <w:rPr/>
        <w:t>Bogotá)</w:t>
      </w:r>
      <w:r>
        <w:rPr>
          <w:i/>
          <w:iCs/>
        </w:rPr>
        <w:t xml:space="preserve"> </w:t>
      </w:r>
      <w:r>
        <w:rPr>
          <w:iCs/>
        </w:rPr>
        <w:t>47: 532-542.</w:t>
      </w:r>
      <w:r>
        <w:rPr>
          <w:i/>
          <w:iCs/>
        </w:rPr>
        <w:t xml:space="preserve"> </w:t>
      </w:r>
    </w:p>
    <w:p>
      <w:pPr>
        <w:pStyle w:val="Normal"/>
        <w:rPr/>
      </w:pPr>
      <w:r>
        <w:rPr/>
      </w:r>
    </w:p>
    <w:p>
      <w:pPr>
        <w:pStyle w:val="Normal"/>
        <w:rPr>
          <w:iCs/>
        </w:rPr>
      </w:pPr>
      <w:r>
        <w:rPr/>
        <w:t xml:space="preserve">1993. “Proto-Arhuacan phonology,” </w:t>
      </w:r>
      <w:r>
        <w:rPr>
          <w:i/>
          <w:iCs/>
        </w:rPr>
        <w:t xml:space="preserve">Estudios de Lingüística Chibcha, </w:t>
      </w:r>
      <w:r>
        <w:rPr>
          <w:iCs/>
        </w:rPr>
        <w:t>12: 95-117.</w:t>
      </w:r>
    </w:p>
    <w:p>
      <w:pPr>
        <w:pStyle w:val="Normal"/>
        <w:rPr>
          <w:iCs/>
        </w:rPr>
      </w:pPr>
      <w:r>
        <w:rPr>
          <w:iCs/>
        </w:rPr>
      </w:r>
    </w:p>
    <w:p>
      <w:pPr>
        <w:pStyle w:val="Normal"/>
        <w:autoSpaceDE w:val="false"/>
        <w:rPr>
          <w:rFonts w:ascii="CantoriaMTStd-Light" w:hAnsi="CantoriaMTStd-Light" w:cs="CantoriaMTStd-Light"/>
        </w:rPr>
      </w:pPr>
      <w:r>
        <w:rPr>
          <w:rFonts w:cs="CantoriaMTStd-Light" w:ascii="CantoriaMTStd-Light" w:hAnsi="CantoriaMTStd-Light"/>
          <w:sz w:val="22"/>
          <w:szCs w:val="22"/>
        </w:rPr>
        <w:t>González-Plazas, Santiago. 2008.</w:t>
      </w:r>
      <w:r>
        <w:rPr>
          <w:rStyle w:val="Referencetext"/>
        </w:rPr>
        <w:t xml:space="preserve"> </w:t>
      </w:r>
      <w:r>
        <w:rPr>
          <w:i/>
        </w:rPr>
        <w:t>Pasado y presente del contraband en La Guajira aproximaciones al fenómeno de ilegalidad en la region.</w:t>
      </w:r>
      <w:r>
        <w:rPr/>
        <w:t xml:space="preserve"> </w:t>
      </w:r>
      <w:r>
        <w:rPr>
          <w:rFonts w:cs="CantoriaMTStd-Light" w:ascii="CantoriaMTStd-Light" w:hAnsi="CantoriaMTStd-Light"/>
        </w:rPr>
        <w:t>Bogotá: Centro de Estudios y Observatorio de Drogas y Delito Facultad de Economía, Universidad del Rosario.</w:t>
      </w:r>
    </w:p>
    <w:p>
      <w:pPr>
        <w:pStyle w:val="Normal"/>
        <w:rPr>
          <w:rFonts w:ascii="CantoriaMTStd-Light" w:hAnsi="CantoriaMTStd-Light" w:cs="CantoriaMTStd-Light"/>
          <w:iCs/>
        </w:rPr>
      </w:pPr>
      <w:r>
        <w:rPr>
          <w:rFonts w:cs="CantoriaMTStd-Light" w:ascii="CantoriaMTStd-Light" w:hAnsi="CantoriaMTStd-Light"/>
          <w:iCs/>
        </w:rPr>
      </w:r>
    </w:p>
    <w:p>
      <w:pPr>
        <w:pStyle w:val="Normal"/>
        <w:rPr>
          <w:i/>
          <w:i/>
          <w:iCs/>
        </w:rPr>
      </w:pPr>
      <w:r>
        <w:rPr>
          <w:rStyle w:val="HTMLCite"/>
        </w:rPr>
        <w:t>Gutierrez Hinojosa, Tomas Dario. 2000. Valledupar Musica de una Historia. Bogota: Editorial Grijalbo LTDA.</w:t>
      </w:r>
    </w:p>
    <w:p>
      <w:pPr>
        <w:pStyle w:val="Normal"/>
        <w:rPr>
          <w:i/>
          <w:i/>
          <w:iCs/>
        </w:rPr>
      </w:pPr>
      <w:r>
        <w:rPr>
          <w:i/>
          <w:iCs/>
        </w:rPr>
      </w:r>
    </w:p>
    <w:p>
      <w:pPr>
        <w:pStyle w:val="Normal"/>
        <w:rPr>
          <w:i/>
          <w:i/>
          <w:iCs/>
        </w:rPr>
      </w:pPr>
      <w:r>
        <w:rPr>
          <w:rStyle w:val="HTMLCite"/>
        </w:rPr>
        <w:t xml:space="preserve">Hammarström, Harald; Forkel, Robert; Haspelmath, Martin; Bank, Sebastian, eds. 2016. </w:t>
      </w:r>
      <w:hyperlink r:id="rId21">
        <w:r>
          <w:rPr>
            <w:rStyle w:val="InternetLink"/>
            <w:i/>
            <w:iCs/>
          </w:rPr>
          <w:t>"Kankuamo"</w:t>
        </w:r>
      </w:hyperlink>
      <w:r>
        <w:rPr>
          <w:rStyle w:val="HTMLCite"/>
        </w:rPr>
        <w:t xml:space="preserve">. </w:t>
      </w:r>
      <w:hyperlink r:id="rId22">
        <w:r>
          <w:rPr>
            <w:rStyle w:val="InternetLink"/>
            <w:i/>
            <w:iCs/>
          </w:rPr>
          <w:t>Glottolog 2.7</w:t>
        </w:r>
      </w:hyperlink>
      <w:r>
        <w:rPr>
          <w:rStyle w:val="HTMLCite"/>
        </w:rPr>
        <w:t>. Jena: Max Planck Institute for the Science of Human History.</w:t>
      </w:r>
    </w:p>
    <w:p>
      <w:pPr>
        <w:pStyle w:val="Normal"/>
        <w:rPr>
          <w:i/>
          <w:i/>
          <w:iCs/>
        </w:rPr>
      </w:pPr>
      <w:r>
        <w:rPr>
          <w:i/>
          <w:iCs/>
        </w:rPr>
      </w:r>
    </w:p>
    <w:p>
      <w:pPr>
        <w:pStyle w:val="Normal"/>
        <w:rPr>
          <w:rStyle w:val="HTMLCite"/>
        </w:rPr>
      </w:pPr>
      <w:r>
        <w:rPr>
          <w:rStyle w:val="HTMLCite"/>
        </w:rPr>
        <w:t xml:space="preserve">Joshua Project, 2017: </w:t>
      </w:r>
      <w:hyperlink r:id="rId23">
        <w:r>
          <w:rPr>
            <w:rStyle w:val="InternetLink"/>
          </w:rPr>
          <w:t>https://joshuaproject.net/people_groups/13448/CO</w:t>
        </w:r>
      </w:hyperlink>
      <w:r>
        <w:rPr>
          <w:rStyle w:val="HTMLCite"/>
        </w:rPr>
        <w:t xml:space="preserve"> </w:t>
      </w:r>
    </w:p>
    <w:p>
      <w:pPr>
        <w:pStyle w:val="Normal"/>
        <w:rPr>
          <w:rStyle w:val="HTMLCite"/>
        </w:rPr>
      </w:pPr>
      <w:r>
        <w:rPr/>
      </w:r>
    </w:p>
    <w:p>
      <w:pPr>
        <w:pStyle w:val="Normal"/>
        <w:rPr/>
      </w:pPr>
      <w:r>
        <w:rPr/>
        <w:t xml:space="preserve">Langebaek, Carl. 1987. “La cronologia de la región arqueológica tairona vista desde Papare, Municipio de Ciénaga,” </w:t>
      </w:r>
      <w:r>
        <w:rPr>
          <w:i/>
        </w:rPr>
        <w:t>Boletín de Arqueología</w:t>
      </w:r>
      <w:r>
        <w:rPr/>
        <w:t xml:space="preserve"> 2, 1: 85-104. </w:t>
      </w:r>
    </w:p>
    <w:p>
      <w:pPr>
        <w:pStyle w:val="Normal"/>
        <w:rPr/>
      </w:pPr>
      <w:r>
        <w:rPr/>
      </w:r>
    </w:p>
    <w:p>
      <w:pPr>
        <w:pStyle w:val="Normal"/>
        <w:rPr/>
      </w:pPr>
      <w:r>
        <w:rPr/>
        <w:t xml:space="preserve">2003. “The Political Economy of Pre-Colombian Goldwork: Four Examples from Northern South America.” In </w:t>
      </w:r>
      <w:r>
        <w:rPr>
          <w:i/>
        </w:rPr>
        <w:t>Gold and Power in Ancient Costa Rica, Panama and Colombia</w:t>
      </w:r>
      <w:r>
        <w:rPr/>
        <w:t xml:space="preserve">, Jeffrey Quilter and John W. Hoopes, Eds. 245-278. Washington D.C: Dumbarton Oaks. </w:t>
      </w:r>
    </w:p>
    <w:p>
      <w:pPr>
        <w:pStyle w:val="Normal"/>
        <w:rPr/>
      </w:pPr>
      <w:r>
        <w:rPr/>
      </w:r>
    </w:p>
    <w:p>
      <w:pPr>
        <w:pStyle w:val="Normal"/>
        <w:rPr>
          <w:rStyle w:val="HTMLCite"/>
        </w:rPr>
      </w:pPr>
      <w:r>
        <w:rPr/>
        <w:t xml:space="preserve">2005. </w:t>
      </w:r>
      <w:r>
        <w:rPr>
          <w:i/>
        </w:rPr>
        <w:t>The Prehispanic Populations of the Santa Marta Bays</w:t>
      </w:r>
      <w:r>
        <w:rPr/>
        <w:t>. Bogota and Pittsburgh: University of Pittsburgh.</w:t>
      </w:r>
    </w:p>
    <w:p>
      <w:pPr>
        <w:pStyle w:val="Normal"/>
        <w:rPr>
          <w:rStyle w:val="HTMLCite"/>
        </w:rPr>
      </w:pPr>
      <w:r>
        <w:rPr/>
      </w:r>
    </w:p>
    <w:p>
      <w:pPr>
        <w:pStyle w:val="Normal"/>
        <w:rPr/>
      </w:pPr>
      <w:r>
        <w:rPr/>
        <w:t>Langebaek, C. 2007. “La idolatría de los indios en el siglo xvii: El caso de los arhuacos.” In </w:t>
      </w:r>
      <w:r>
        <w:rPr>
          <w:i/>
        </w:rPr>
        <w:t>Indios y españoles en la antigua Provincia de Santa Marta, Colombia: Documentos de los siglos XVI y XVII</w:t>
      </w:r>
      <w:r>
        <w:rPr/>
        <w:t>. Universidad de los Andes, Colombia, pp. 221-248.</w:t>
      </w:r>
    </w:p>
    <w:p>
      <w:pPr>
        <w:pStyle w:val="Normal"/>
        <w:rPr/>
      </w:pPr>
      <w:r>
        <w:rPr/>
      </w:r>
    </w:p>
    <w:p>
      <w:pPr>
        <w:pStyle w:val="Normal"/>
        <w:rPr/>
      </w:pPr>
      <w:r>
        <w:rPr/>
        <w:t xml:space="preserve">Legast, A. 1982. “La fauna mítica Tairona,” </w:t>
      </w:r>
      <w:r>
        <w:rPr>
          <w:i/>
        </w:rPr>
        <w:t>Boletín del Museo del Oro</w:t>
      </w:r>
      <w:r>
        <w:rPr/>
        <w:t>, 13:1-18</w:t>
      </w:r>
    </w:p>
    <w:p>
      <w:pPr>
        <w:pStyle w:val="Normal"/>
        <w:rPr/>
      </w:pPr>
      <w:r>
        <w:rPr/>
      </w:r>
    </w:p>
    <w:p>
      <w:pPr>
        <w:pStyle w:val="Normal"/>
        <w:rPr/>
      </w:pPr>
      <w:r>
        <w:rPr/>
        <w:t>1987 El animal en el mundo mitico Tairona. Fundación de Investigaciones Arqueológicas Nacionales. Banco de la República; Bogotá.</w:t>
      </w:r>
    </w:p>
    <w:p>
      <w:pPr>
        <w:pStyle w:val="Normal"/>
        <w:rPr/>
      </w:pPr>
      <w:r>
        <w:rPr/>
      </w:r>
    </w:p>
    <w:p>
      <w:pPr>
        <w:pStyle w:val="Normal"/>
        <w:rPr/>
      </w:pPr>
      <w:r>
        <w:rPr/>
        <w:t xml:space="preserve">Legast, A. and A. Cadena. 1986. “El murcielago en el material arqueologico, colombiano,” </w:t>
      </w:r>
      <w:r>
        <w:rPr>
          <w:i/>
        </w:rPr>
        <w:t>Boletín de arqueología</w:t>
      </w:r>
      <w:r>
        <w:rPr/>
        <w:t>, 1(3): 25-34.</w:t>
      </w:r>
    </w:p>
    <w:p>
      <w:pPr>
        <w:pStyle w:val="Normal"/>
        <w:rPr/>
      </w:pPr>
      <w:r>
        <w:rPr/>
      </w:r>
    </w:p>
    <w:p>
      <w:pPr>
        <w:pStyle w:val="Normal"/>
        <w:rPr/>
      </w:pPr>
      <w:r>
        <w:rPr/>
        <w:t xml:space="preserve">Looper, Matthew. 2003. “From inscribed bodies to distributed persons: contextualizing Tairona figural images in performance,” </w:t>
      </w:r>
      <w:r>
        <w:rPr>
          <w:i/>
        </w:rPr>
        <w:t>Cambridge Archaeological Journal</w:t>
      </w:r>
      <w:r>
        <w:rPr/>
        <w:t xml:space="preserve"> 13, 1: 25-40.</w:t>
      </w:r>
    </w:p>
    <w:p>
      <w:pPr>
        <w:pStyle w:val="Normal"/>
        <w:rPr/>
      </w:pPr>
      <w:r>
        <w:rPr/>
      </w:r>
    </w:p>
    <w:p>
      <w:pPr>
        <w:pStyle w:val="Normal"/>
        <w:rPr/>
      </w:pPr>
      <w:r>
        <w:rPr/>
        <w:t xml:space="preserve">Mason, J. Alden. 1931. </w:t>
      </w:r>
      <w:r>
        <w:rPr>
          <w:i/>
        </w:rPr>
        <w:t>Archaeology of Santa Marta, Colombia. The Tairona Culture</w:t>
      </w:r>
      <w:r>
        <w:rPr/>
        <w:t>. Field Museum of Natural History, Anthropological Series, Vol. 20 (No. 1), Part I, Report on Field Work. Chicago: Field Museum Press. –</w:t>
      </w:r>
    </w:p>
    <w:p>
      <w:pPr>
        <w:pStyle w:val="Normal"/>
        <w:rPr/>
      </w:pPr>
      <w:r>
        <w:rPr/>
      </w:r>
    </w:p>
    <w:p>
      <w:pPr>
        <w:pStyle w:val="Normal"/>
        <w:rPr/>
      </w:pPr>
      <w:r>
        <w:rPr/>
        <w:t xml:space="preserve">1936. </w:t>
      </w:r>
      <w:r>
        <w:rPr>
          <w:i/>
        </w:rPr>
        <w:t>Archaeology of Santa Marta, Colombia. The Tairona Culture</w:t>
      </w:r>
      <w:r>
        <w:rPr/>
        <w:t xml:space="preserve">. Field Museum of Natural History Anthropological Series, Vol. 20 (No. 2), Part II, Section I, Objects of Stone, Shell, Bone and Metal. Chicago: Field Museum Press. </w:t>
      </w:r>
    </w:p>
    <w:p>
      <w:pPr>
        <w:pStyle w:val="Normal"/>
        <w:rPr/>
      </w:pPr>
      <w:r>
        <w:rPr/>
      </w:r>
    </w:p>
    <w:p>
      <w:pPr>
        <w:pStyle w:val="Normal"/>
        <w:rPr/>
      </w:pPr>
      <w:r>
        <w:rPr/>
        <w:t xml:space="preserve">1939. </w:t>
      </w:r>
      <w:r>
        <w:rPr>
          <w:i/>
        </w:rPr>
        <w:t>Archaeology of Santa Marta, Colombia. The Tairona Culture</w:t>
      </w:r>
      <w:r>
        <w:rPr/>
        <w:t>. Field Museum of Natural History, Anthropological Series, Vol. 20 (No. 3), Part II, Section II, Objects of Pottery. Chicago: Field Museum of Natural History.</w:t>
      </w:r>
    </w:p>
    <w:p>
      <w:pPr>
        <w:pStyle w:val="Normal"/>
        <w:rPr>
          <w:rStyle w:val="HTMLCite"/>
          <w:i w:val="false"/>
          <w:i w:val="false"/>
        </w:rPr>
      </w:pPr>
      <w:r>
        <w:rPr/>
      </w:r>
    </w:p>
    <w:p>
      <w:pPr>
        <w:pStyle w:val="Normal"/>
        <w:rPr>
          <w:rStyle w:val="HTMLCite"/>
          <w:i w:val="false"/>
          <w:i w:val="false"/>
        </w:rPr>
      </w:pPr>
      <w:r>
        <w:rPr>
          <w:rStyle w:val="HTMLCite"/>
        </w:rPr>
        <w:t xml:space="preserve">National Institutes of Health; Committee to Review the Health Effects in Vietnam Veterans of Exposure to Herbicides. 1994. </w:t>
      </w:r>
      <w:hyperlink r:id="rId24">
        <w:r>
          <w:rPr>
            <w:rStyle w:val="InternetLink"/>
            <w:i/>
            <w:iCs/>
          </w:rPr>
          <w:t>Veterans and Agent Orange: Health Effects of Herbicides Used in Vietnam</w:t>
        </w:r>
      </w:hyperlink>
      <w:r>
        <w:rPr>
          <w:rStyle w:val="HTMLCite"/>
        </w:rPr>
        <w:t>. Washington: National Academies Press.</w:t>
      </w:r>
    </w:p>
    <w:p>
      <w:pPr>
        <w:pStyle w:val="Normal"/>
        <w:rPr>
          <w:rStyle w:val="HTMLCite"/>
          <w:i w:val="false"/>
          <w:i w:val="false"/>
        </w:rPr>
      </w:pPr>
      <w:r>
        <w:rPr/>
      </w:r>
    </w:p>
    <w:p>
      <w:pPr>
        <w:pStyle w:val="Normal"/>
        <w:rPr/>
      </w:pPr>
      <w:r>
        <w:rPr/>
        <w:t xml:space="preserve">Nicholas, Francis G. 1901. “The Aborigines of the Province of Santa Marta, Colombia,” </w:t>
      </w:r>
      <w:r>
        <w:rPr>
          <w:i/>
        </w:rPr>
        <w:t xml:space="preserve">American Anthropologist </w:t>
      </w:r>
      <w:r>
        <w:rPr/>
        <w:t>(New Series) 3, 4: 606-649.</w:t>
      </w:r>
    </w:p>
    <w:p>
      <w:pPr>
        <w:pStyle w:val="Normal"/>
        <w:rPr/>
      </w:pPr>
      <w:r>
        <w:rPr/>
      </w:r>
    </w:p>
    <w:p>
      <w:pPr>
        <w:pStyle w:val="Normal"/>
        <w:rPr/>
      </w:pPr>
      <w:r>
        <w:rPr/>
        <w:t xml:space="preserve">Oyuela-Caycedo, A. 1986. “De los Tairona a los Kogi: Una interpretación del Cambio Cultural,” </w:t>
      </w:r>
      <w:r>
        <w:rPr>
          <w:i/>
        </w:rPr>
        <w:t>Boletín del Museo del Oro</w:t>
      </w:r>
      <w:r>
        <w:rPr/>
        <w:t>, 17: 32-43</w:t>
      </w:r>
    </w:p>
    <w:p>
      <w:pPr>
        <w:pStyle w:val="Normal"/>
        <w:rPr/>
      </w:pPr>
      <w:r>
        <w:rPr/>
      </w:r>
    </w:p>
    <w:p>
      <w:pPr>
        <w:pStyle w:val="Normal"/>
        <w:rPr/>
      </w:pPr>
      <w:r>
        <w:rPr/>
        <w:t xml:space="preserve">2005. “El surgimiento de la rutinización religiosa: los orígenes de los tairona-kogis.” In Chaumeil J.P., R.P. Camacho and J.F. Bouchard (eds.), </w:t>
      </w:r>
      <w:r>
        <w:rPr>
          <w:i/>
        </w:rPr>
        <w:t>Chamanismo y sacrificio, Persectivas arqueológicas en sociedades indígenas de América del  Sud</w:t>
      </w:r>
      <w:r>
        <w:rPr/>
        <w:t>. Bogotá, pp. 141-163</w:t>
      </w:r>
    </w:p>
    <w:p>
      <w:pPr>
        <w:pStyle w:val="Normal"/>
        <w:rPr/>
      </w:pPr>
      <w:r>
        <w:rPr/>
      </w:r>
    </w:p>
    <w:p>
      <w:pPr>
        <w:pStyle w:val="Normal"/>
        <w:rPr/>
      </w:pPr>
      <w:r>
        <w:rPr/>
        <w:t xml:space="preserve">2010. “The Forest as a Fragmented Archaeological Artifact.” In Dean R.M. (ed.), </w:t>
      </w:r>
      <w:r>
        <w:rPr>
          <w:i/>
        </w:rPr>
        <w:t>The Archaeology of Anthropogenic Environments</w:t>
      </w:r>
      <w:r>
        <w:rPr/>
        <w:t>.  Carbondale: University of Michigan Press, pp.75-94.</w:t>
      </w:r>
    </w:p>
    <w:p>
      <w:pPr>
        <w:pStyle w:val="Normal"/>
        <w:rPr>
          <w:rStyle w:val="Referencetext"/>
        </w:rPr>
      </w:pPr>
      <w:r>
        <w:rPr/>
      </w:r>
    </w:p>
    <w:p>
      <w:pPr>
        <w:pStyle w:val="Normal"/>
        <w:rPr>
          <w:rStyle w:val="Referencetext"/>
        </w:rPr>
      </w:pPr>
      <w:r>
        <w:rPr>
          <w:rStyle w:val="Referencetext"/>
        </w:rPr>
        <w:t xml:space="preserve">Panoramas. 2015. </w:t>
      </w:r>
      <w:r>
        <w:fldChar w:fldCharType="begin"/>
      </w:r>
      <w:r>
        <w:rPr>
          <w:rStyle w:val="InternetLink"/>
        </w:rPr>
        <w:instrText> HYPERLINK "http://www.viewfinderpanoramas.org/panoramas.html" \l "longlines"</w:instrText>
      </w:r>
      <w:r>
        <w:rPr>
          <w:rStyle w:val="InternetLink"/>
        </w:rPr>
        <w:fldChar w:fldCharType="separate"/>
      </w:r>
      <w:r>
        <w:rPr>
          <w:rStyle w:val="InternetLink"/>
        </w:rPr>
        <w:t>http://www.viewfinderpanoramas.org/panoramas.html#longlines</w:t>
      </w:r>
      <w:r>
        <w:rPr>
          <w:rStyle w:val="InternetLink"/>
        </w:rPr>
        <w:fldChar w:fldCharType="end"/>
      </w:r>
    </w:p>
    <w:p>
      <w:pPr>
        <w:pStyle w:val="Normal"/>
        <w:rPr>
          <w:rStyle w:val="Referencetext"/>
        </w:rPr>
      </w:pPr>
      <w:r>
        <w:rPr/>
      </w:r>
    </w:p>
    <w:p>
      <w:pPr>
        <w:pStyle w:val="Normal"/>
        <w:rPr/>
      </w:pPr>
      <w:r>
        <w:rPr/>
        <w:t xml:space="preserve">Plazas, C. 1987. “Forma y fución en el oro Tairona,” </w:t>
      </w:r>
      <w:r>
        <w:rPr>
          <w:i/>
        </w:rPr>
        <w:t>Boletín del Museo del Oro</w:t>
      </w:r>
      <w:r>
        <w:rPr/>
        <w:t>, 19: 25-33.</w:t>
      </w:r>
    </w:p>
    <w:p>
      <w:pPr>
        <w:pStyle w:val="Normal"/>
        <w:rPr/>
      </w:pPr>
      <w:r>
        <w:rPr/>
      </w:r>
    </w:p>
    <w:p>
      <w:pPr>
        <w:pStyle w:val="Normal"/>
        <w:rPr/>
      </w:pPr>
      <w:r>
        <w:rPr/>
        <w:t xml:space="preserve">Preuss, Konrad Theodor. 1993 [1926]. </w:t>
      </w:r>
      <w:r>
        <w:rPr>
          <w:i/>
        </w:rPr>
        <w:t>Visita a Los Indígenas Kágaba De La Sierra Nevada De Santa Marta: Observaciones, Recopilación De Textos Y Estudios Lingüísticos.</w:t>
      </w:r>
      <w:r>
        <w:rPr/>
        <w:t xml:space="preserve"> Santafé de Bogotá: Instituto Colombiano de Antropología.</w:t>
      </w:r>
    </w:p>
    <w:p>
      <w:pPr>
        <w:pStyle w:val="Normal"/>
        <w:rPr/>
      </w:pPr>
      <w:r>
        <w:rPr/>
      </w:r>
    </w:p>
    <w:p>
      <w:pPr>
        <w:pStyle w:val="Normal"/>
        <w:rPr/>
      </w:pPr>
      <w:r>
        <w:rPr/>
        <w:t>Rajput, D. S., R. S. and G. S. Thakur, and Neeraj Sahu. 2012. “Analysis of Social Networking Sites</w:t>
      </w:r>
    </w:p>
    <w:p>
      <w:pPr>
        <w:pStyle w:val="Normal"/>
        <w:rPr/>
      </w:pPr>
      <w:r>
        <w:rPr/>
        <w:t xml:space="preserve">Using K- Mean Clustering Algorithm, </w:t>
      </w:r>
      <w:r>
        <w:rPr>
          <w:i/>
        </w:rPr>
        <w:t>International Journal of Computer &amp; Communication Technology</w:t>
      </w:r>
      <w:r>
        <w:rPr/>
        <w:t>, 3: 88-92.</w:t>
      </w:r>
    </w:p>
    <w:p>
      <w:pPr>
        <w:pStyle w:val="NormalWeb"/>
        <w:rPr/>
      </w:pPr>
      <w:r>
        <w:rPr/>
        <w:t xml:space="preserve">Réclus, Élisée. 1875-94. </w:t>
      </w:r>
      <w:r>
        <w:rPr>
          <w:rStyle w:val="Emphasis"/>
        </w:rPr>
        <w:t>La Nouvelle Géographie universelle, la terre et les hommes</w:t>
      </w:r>
      <w:r>
        <w:rPr/>
        <w:t>, 19 vol. Paris.</w:t>
      </w:r>
    </w:p>
    <w:p>
      <w:pPr>
        <w:pStyle w:val="Normal"/>
        <w:rPr>
          <w:rFonts w:eastAsia="Times New Roman"/>
        </w:rPr>
      </w:pPr>
      <w:r>
        <w:rPr/>
        <w:t>Reichel-Dalmatoff, Gerardo.</w:t>
      </w:r>
      <w:r>
        <w:rPr>
          <w:b/>
        </w:rPr>
        <w:t xml:space="preserve"> </w:t>
      </w:r>
      <w:r>
        <w:rPr>
          <w:rFonts w:eastAsia="Times New Roman"/>
        </w:rPr>
        <w:t xml:space="preserve">1942. "Apuntes arqueológicos de Soacha," </w:t>
      </w:r>
      <w:r>
        <w:rPr>
          <w:rFonts w:eastAsia="Times New Roman"/>
          <w:i/>
        </w:rPr>
        <w:t>Revista del Instituto Etnológico Naccional</w:t>
      </w:r>
      <w:r>
        <w:rPr>
          <w:rFonts w:eastAsia="Times New Roman"/>
        </w:rPr>
        <w:t>, pp. 15-25.</w:t>
      </w:r>
    </w:p>
    <w:p>
      <w:pPr>
        <w:pStyle w:val="Normal"/>
        <w:rPr>
          <w:rFonts w:eastAsia="Times New Roman"/>
        </w:rPr>
      </w:pPr>
      <w:r>
        <w:rPr>
          <w:rFonts w:eastAsia="Times New Roman"/>
        </w:rPr>
        <w:br/>
        <w:t xml:space="preserve">1953a. “Contactos y cambios culturales en la Sierra Nevada de Santa Marta,” </w:t>
      </w:r>
      <w:r>
        <w:rPr>
          <w:rFonts w:eastAsia="Times New Roman"/>
          <w:i/>
          <w:iCs/>
        </w:rPr>
        <w:t>Revista Colombiana de Antropología</w:t>
      </w:r>
      <w:r>
        <w:rPr>
          <w:rFonts w:eastAsia="Times New Roman"/>
        </w:rPr>
        <w:t xml:space="preserve"> 1(1): 15-122.</w:t>
      </w:r>
    </w:p>
    <w:p>
      <w:pPr>
        <w:pStyle w:val="Normal"/>
        <w:rPr>
          <w:rFonts w:eastAsia="Times New Roman"/>
        </w:rPr>
      </w:pPr>
      <w:r>
        <w:rPr>
          <w:rFonts w:eastAsia="Times New Roman"/>
        </w:rPr>
      </w:r>
    </w:p>
    <w:p>
      <w:pPr>
        <w:pStyle w:val="Normal"/>
        <w:rPr>
          <w:rFonts w:eastAsia="Times New Roman"/>
        </w:rPr>
      </w:pPr>
      <w:r>
        <w:rPr>
          <w:rFonts w:eastAsia="Times New Roman"/>
        </w:rPr>
        <w:t xml:space="preserve">1953b. “Investigaciones arqueológicas en el departamento del Magdalena: 1946-1950. Parte III: arqueología del bajo Magdalena.” </w:t>
      </w:r>
      <w:r>
        <w:rPr>
          <w:rFonts w:eastAsia="Times New Roman"/>
          <w:i/>
          <w:iCs/>
        </w:rPr>
        <w:t>Divulgaciones Etnológicas</w:t>
      </w:r>
      <w:r>
        <w:rPr>
          <w:rFonts w:eastAsia="Times New Roman"/>
        </w:rPr>
        <w:t xml:space="preserve"> 4(4): 1-96 + 23 láminas. Barranquilla: Instituto Etnológico del Atlántico.</w:t>
      </w:r>
    </w:p>
    <w:p>
      <w:pPr>
        <w:pStyle w:val="Normal"/>
        <w:rPr>
          <w:rFonts w:eastAsia="Times New Roman"/>
        </w:rPr>
      </w:pPr>
      <w:r>
        <w:rPr>
          <w:rFonts w:eastAsia="Times New Roman"/>
        </w:rPr>
        <w:br/>
        <w:t xml:space="preserve">1954a. “Investigaciones Arqueológicas en la Sierra Nevada de Santa Marta. Partes 1-2,” </w:t>
      </w:r>
      <w:r>
        <w:rPr>
          <w:rFonts w:eastAsia="Times New Roman"/>
          <w:i/>
          <w:iCs/>
        </w:rPr>
        <w:t>Revista Colombiana de Antropología,</w:t>
      </w:r>
      <w:r>
        <w:rPr>
          <w:rFonts w:eastAsia="Times New Roman"/>
        </w:rPr>
        <w:t xml:space="preserve"> 2(2): 147-206.</w:t>
        <w:br/>
      </w:r>
    </w:p>
    <w:p>
      <w:pPr>
        <w:pStyle w:val="Normal"/>
        <w:rPr/>
      </w:pPr>
      <w:r>
        <w:rPr>
          <w:rFonts w:eastAsia="Times New Roman"/>
        </w:rPr>
        <w:t xml:space="preserve">1954b. “Investigaciones Arqueológicas en la Sierra Nevada de Santa Marta. Parte 3,” </w:t>
      </w:r>
      <w:r>
        <w:rPr>
          <w:rFonts w:eastAsia="Times New Roman"/>
          <w:i/>
          <w:iCs/>
        </w:rPr>
        <w:t>Revista Colombiana de Antropología,</w:t>
      </w:r>
      <w:r>
        <w:rPr>
          <w:rFonts w:eastAsia="Times New Roman"/>
        </w:rPr>
        <w:t xml:space="preserve"> 3(3): 141-170.</w:t>
        <w:br/>
        <w:br/>
        <w:t xml:space="preserve">1959. “La Mesa.  Un complejo arqueológico de la Sierra Nevada de Santa Marta,” </w:t>
      </w:r>
      <w:r>
        <w:rPr>
          <w:rFonts w:eastAsia="Times New Roman"/>
          <w:i/>
          <w:iCs/>
        </w:rPr>
        <w:t>Revista Colombiana de Antropología,</w:t>
      </w:r>
      <w:r>
        <w:rPr>
          <w:rFonts w:eastAsia="Times New Roman"/>
        </w:rPr>
        <w:t xml:space="preserve"> 8: 159-214.</w:t>
      </w:r>
    </w:p>
    <w:p>
      <w:pPr>
        <w:pStyle w:val="Normal"/>
        <w:rPr>
          <w:rFonts w:eastAsia="Times New Roman"/>
        </w:rPr>
      </w:pPr>
      <w:r>
        <w:rPr>
          <w:rFonts w:eastAsia="Times New Roman"/>
        </w:rPr>
      </w:r>
    </w:p>
    <w:p>
      <w:pPr>
        <w:pStyle w:val="Normal"/>
        <w:rPr>
          <w:rFonts w:eastAsia="Times New Roman"/>
        </w:rPr>
      </w:pPr>
      <w:r>
        <w:rPr>
          <w:rFonts w:eastAsia="Times New Roman"/>
        </w:rPr>
        <w:t xml:space="preserve">1963. “Investigaciones arqueológicas en la Costa Pacífica de Colombia II- Una secuencia cultural del Bajo Río San Juan,” </w:t>
      </w:r>
      <w:r>
        <w:rPr>
          <w:rFonts w:eastAsia="Times New Roman"/>
          <w:i/>
          <w:iCs/>
        </w:rPr>
        <w:t>Revista Colombiana de Antropología,</w:t>
      </w:r>
      <w:r>
        <w:rPr>
          <w:rFonts w:eastAsia="Times New Roman"/>
        </w:rPr>
        <w:t xml:space="preserve"> 2: 9-81.</w:t>
      </w:r>
    </w:p>
    <w:p>
      <w:pPr>
        <w:pStyle w:val="Normal"/>
        <w:rPr>
          <w:rFonts w:eastAsia="Times New Roman"/>
        </w:rPr>
      </w:pPr>
      <w:r>
        <w:rPr>
          <w:rFonts w:eastAsia="Times New Roman"/>
        </w:rPr>
      </w:r>
    </w:p>
    <w:p>
      <w:pPr>
        <w:pStyle w:val="Normal"/>
        <w:rPr/>
      </w:pPr>
      <w:r>
        <w:rPr/>
        <w:t xml:space="preserve">1990. “The Sacred Mountain of Colombia’s Kogi Indians,” </w:t>
      </w:r>
      <w:r>
        <w:rPr>
          <w:i/>
        </w:rPr>
        <w:t>Iconography of Religions</w:t>
      </w:r>
      <w:r>
        <w:rPr/>
        <w:t xml:space="preserve">, sec. 9, South America, fasc.2, Serie M. Leiden. </w:t>
      </w:r>
    </w:p>
    <w:p>
      <w:pPr>
        <w:pStyle w:val="Normal"/>
        <w:rPr>
          <w:rFonts w:eastAsia="Times New Roman"/>
        </w:rPr>
      </w:pPr>
      <w:r>
        <w:rPr>
          <w:rFonts w:eastAsia="Times New Roman"/>
        </w:rPr>
      </w:r>
    </w:p>
    <w:p>
      <w:pPr>
        <w:pStyle w:val="Normal"/>
        <w:rPr>
          <w:rFonts w:eastAsia="Times New Roman"/>
        </w:rPr>
      </w:pPr>
      <w:r>
        <w:rPr>
          <w:rFonts w:eastAsia="Times New Roman"/>
        </w:rPr>
        <w:t xml:space="preserve">1997. </w:t>
      </w:r>
      <w:r>
        <w:rPr>
          <w:rFonts w:eastAsia="Times New Roman"/>
          <w:i/>
          <w:iCs/>
        </w:rPr>
        <w:t xml:space="preserve">Arqueología de Colombia: Un texto introductorio </w:t>
      </w:r>
      <w:r>
        <w:rPr>
          <w:rFonts w:eastAsia="Times New Roman"/>
        </w:rPr>
        <w:t>(1986)</w:t>
      </w:r>
      <w:r>
        <w:rPr>
          <w:rFonts w:eastAsia="Times New Roman"/>
          <w:i/>
          <w:iCs/>
        </w:rPr>
        <w:t xml:space="preserve">. </w:t>
      </w:r>
      <w:r>
        <w:rPr>
          <w:rFonts w:eastAsia="Times New Roman"/>
        </w:rPr>
        <w:t>Bogotá: Imprenta Nacional de Colombia.</w:t>
      </w:r>
    </w:p>
    <w:p>
      <w:pPr>
        <w:pStyle w:val="Normal"/>
        <w:rPr>
          <w:rFonts w:eastAsia="Times New Roman"/>
        </w:rPr>
      </w:pPr>
      <w:r>
        <w:rPr>
          <w:rFonts w:eastAsia="Times New Roman"/>
        </w:rPr>
      </w:r>
    </w:p>
    <w:p>
      <w:pPr>
        <w:pStyle w:val="Normal"/>
        <w:rPr>
          <w:rFonts w:eastAsia="Times New Roman"/>
        </w:rPr>
      </w:pPr>
      <w:r>
        <w:rPr/>
        <w:t>Reichel-Dalmatoff, Gerardo and</w:t>
      </w:r>
      <w:r>
        <w:rPr>
          <w:rFonts w:eastAsia="Times New Roman"/>
        </w:rPr>
        <w:t xml:space="preserve"> Alicia Dussan de Reichel. 1942. "Las urnas funerarias en la cuenca del río Magdalena", </w:t>
      </w:r>
      <w:r>
        <w:rPr>
          <w:rFonts w:eastAsia="Times New Roman"/>
          <w:i/>
          <w:iCs/>
        </w:rPr>
        <w:t>Revista del Instituto Etnológico Nacional</w:t>
      </w:r>
      <w:r>
        <w:rPr>
          <w:rFonts w:eastAsia="Times New Roman"/>
        </w:rPr>
        <w:t xml:space="preserve">, Bogotá, pp. 109-160.  </w:t>
      </w:r>
    </w:p>
    <w:p>
      <w:pPr>
        <w:pStyle w:val="Normal"/>
        <w:rPr>
          <w:rFonts w:eastAsia="Times New Roman"/>
        </w:rPr>
      </w:pPr>
      <w:r>
        <w:rPr>
          <w:rFonts w:eastAsia="Times New Roman"/>
        </w:rPr>
      </w:r>
    </w:p>
    <w:p>
      <w:pPr>
        <w:pStyle w:val="Normal"/>
        <w:rPr/>
      </w:pPr>
      <w:r>
        <w:rPr>
          <w:rFonts w:eastAsia="Times New Roman"/>
        </w:rPr>
        <w:t xml:space="preserve">1951. “Investigaciones arqueológicas en el departamento del Magdalena: 1946-1950”. Parte I: “Arqueología del río Ranchería; Parte II: “Arqueología del río Cesar”. </w:t>
      </w:r>
      <w:r>
        <w:rPr>
          <w:rFonts w:eastAsia="Times New Roman"/>
          <w:i/>
          <w:iCs/>
        </w:rPr>
        <w:t>Boletín de Arqueología,</w:t>
      </w:r>
      <w:r>
        <w:rPr>
          <w:rFonts w:eastAsia="Times New Roman"/>
        </w:rPr>
        <w:t xml:space="preserve"> III(1-6): 1-334. Bogotá: Instituto Etnológico Nacional.</w:t>
      </w:r>
    </w:p>
    <w:p>
      <w:pPr>
        <w:pStyle w:val="Normal"/>
        <w:rPr>
          <w:rFonts w:eastAsia="Times New Roman"/>
        </w:rPr>
      </w:pPr>
      <w:r>
        <w:rPr>
          <w:rFonts w:eastAsia="Times New Roman"/>
        </w:rPr>
        <w:br/>
        <w:t xml:space="preserve">1955. “Investigaciones arqueológicas en la Sierra Nevada de Santa Marta. Parte IV: sitios de habitación del período Tairona II, en Pueblito,” </w:t>
      </w:r>
      <w:r>
        <w:rPr>
          <w:rFonts w:eastAsia="Times New Roman"/>
          <w:i/>
          <w:iCs/>
        </w:rPr>
        <w:t>Revista Colombiana de Antropología,</w:t>
      </w:r>
      <w:r>
        <w:rPr>
          <w:rFonts w:eastAsia="Times New Roman"/>
        </w:rPr>
        <w:t xml:space="preserve"> 4: 189-245.</w:t>
      </w:r>
    </w:p>
    <w:p>
      <w:pPr>
        <w:pStyle w:val="Normal"/>
        <w:rPr>
          <w:rFonts w:eastAsia="Times New Roman"/>
        </w:rPr>
      </w:pPr>
      <w:r>
        <w:rPr>
          <w:rFonts w:eastAsia="Times New Roman"/>
        </w:rPr>
        <w:br/>
        <w:t xml:space="preserve">1961. "Investigaciones arqueológicas en la costa Pacífica de Colombia :I - El sitio de Cupica" </w:t>
      </w:r>
      <w:r>
        <w:rPr>
          <w:rFonts w:eastAsia="Times New Roman"/>
          <w:i/>
          <w:iCs/>
        </w:rPr>
        <w:t xml:space="preserve">Revista colombiana de antropología, </w:t>
      </w:r>
      <w:r>
        <w:rPr>
          <w:rFonts w:eastAsia="Times New Roman"/>
        </w:rPr>
        <w:t xml:space="preserve">Bogotá. 10: 237-317. </w:t>
      </w:r>
    </w:p>
    <w:p>
      <w:pPr>
        <w:pStyle w:val="Normal"/>
        <w:rPr>
          <w:rFonts w:eastAsia="Times New Roman"/>
        </w:rPr>
      </w:pPr>
      <w:r>
        <w:rPr>
          <w:rFonts w:eastAsia="Times New Roman"/>
        </w:rPr>
      </w:r>
    </w:p>
    <w:p>
      <w:pPr>
        <w:pStyle w:val="Normal"/>
        <w:rPr/>
      </w:pPr>
      <w:r>
        <w:rPr/>
        <w:t xml:space="preserve">1987. “Arquitectura y Urbanismo en la Cultura Tairona,” </w:t>
      </w:r>
      <w:r>
        <w:rPr>
          <w:i/>
        </w:rPr>
        <w:t>Boletín del Museo del Oro,</w:t>
      </w:r>
      <w:r>
        <w:rPr/>
        <w:t xml:space="preserve"> 19: 87-96.</w:t>
      </w:r>
    </w:p>
    <w:p>
      <w:pPr>
        <w:pStyle w:val="Normal"/>
        <w:rPr/>
      </w:pPr>
      <w:r>
        <w:rPr/>
      </w:r>
    </w:p>
    <w:p>
      <w:pPr>
        <w:pStyle w:val="Normal"/>
        <w:rPr/>
      </w:pPr>
      <w:r>
        <w:rPr/>
        <w:t>Sievers, Wilhelm. 1986. “Die Arhuaco-Indianer in der Sierra Nevada de Santa Marta,” Zeitschrift der Gesellschaft fuer Erdkunde, 21: 388-400.</w:t>
      </w:r>
    </w:p>
    <w:p>
      <w:pPr>
        <w:pStyle w:val="Normal"/>
        <w:rPr/>
      </w:pPr>
      <w:r>
        <w:rPr/>
      </w:r>
    </w:p>
    <w:p>
      <w:pPr>
        <w:pStyle w:val="Normal"/>
        <w:rPr/>
      </w:pPr>
      <w:r>
        <w:rPr>
          <w:rStyle w:val="Itempublisher"/>
        </w:rPr>
        <w:t>SIL International et al</w:t>
      </w:r>
      <w:r>
        <w:rPr/>
        <w:t xml:space="preserve">. 2005. </w:t>
      </w:r>
      <w:r>
        <w:rPr>
          <w:i/>
        </w:rPr>
        <w:t>Ethnologue: Languages of the World</w:t>
      </w:r>
      <w:r>
        <w:rPr/>
        <w:t xml:space="preserve">. Dallas, </w:t>
      </w:r>
      <w:r>
        <w:rPr>
          <w:rStyle w:val="Itempublisher"/>
        </w:rPr>
        <w:t>Texas: SIL International.</w:t>
      </w:r>
    </w:p>
    <w:p>
      <w:pPr>
        <w:pStyle w:val="Normal"/>
        <w:rPr>
          <w:rStyle w:val="Itempublisher"/>
        </w:rPr>
      </w:pPr>
      <w:r>
        <w:rPr/>
      </w:r>
    </w:p>
    <w:p>
      <w:pPr>
        <w:pStyle w:val="Normal"/>
        <w:rPr/>
      </w:pPr>
      <w:r>
        <w:rPr/>
        <w:t xml:space="preserve">Simons, F.A.A. 1879. “Notes on the Topography of the Sierra Nevada de Santa Marta,” </w:t>
      </w:r>
      <w:r>
        <w:rPr>
          <w:i/>
        </w:rPr>
        <w:t>Proceedings of the Royal Geographical Society and Monthly Record of Geography</w:t>
      </w:r>
      <w:r>
        <w:rPr/>
        <w:t xml:space="preserve"> 1, 11 (Nov): 689-694. </w:t>
      </w:r>
    </w:p>
    <w:p>
      <w:pPr>
        <w:pStyle w:val="Normal"/>
        <w:rPr/>
      </w:pPr>
      <w:r>
        <w:rPr/>
      </w:r>
    </w:p>
    <w:p>
      <w:pPr>
        <w:pStyle w:val="Normal"/>
        <w:rPr/>
      </w:pPr>
      <w:r>
        <w:rPr/>
        <w:t xml:space="preserve">1881. “On the Sierra Nevada de Santa Marta and Its Watershed (State of Magdalena, U.S. of Colombia),” </w:t>
      </w:r>
      <w:r>
        <w:rPr>
          <w:i/>
        </w:rPr>
        <w:t>Proceedings of the Royal Geographical Society and Monthly Record of Geography</w:t>
      </w:r>
      <w:r>
        <w:rPr/>
        <w:t xml:space="preserve"> 3, 12 (Dec): 705-723.</w:t>
      </w:r>
    </w:p>
    <w:p>
      <w:pPr>
        <w:pStyle w:val="Normal"/>
        <w:rPr/>
      </w:pPr>
      <w:r>
        <w:rPr/>
      </w:r>
    </w:p>
    <w:p>
      <w:pPr>
        <w:pStyle w:val="Normal"/>
        <w:rPr/>
      </w:pPr>
      <w:r>
        <w:rPr/>
        <w:t xml:space="preserve">Tairona. 2015. </w:t>
      </w:r>
      <w:hyperlink r:id="rId25">
        <w:r>
          <w:rPr>
            <w:rStyle w:val="InternetLink"/>
          </w:rPr>
          <w:t>http://tairona.myzen.co.uk/</w:t>
        </w:r>
      </w:hyperlink>
      <w:r>
        <w:rPr/>
        <w:t>).</w:t>
      </w:r>
    </w:p>
    <w:p>
      <w:pPr>
        <w:pStyle w:val="Normal"/>
        <w:rPr/>
      </w:pPr>
      <w:r>
        <w:rPr/>
      </w:r>
    </w:p>
    <w:p>
      <w:pPr>
        <w:pStyle w:val="Normal"/>
        <w:rPr/>
      </w:pPr>
      <w:r>
        <w:rPr/>
        <w:t xml:space="preserve">Uribe Tobon, Carlos Alberto. 1990. “We, the Elder Brothers: Continuity and change among the Kággabba of the Sierra Nevada de Santa Marta, Colombia.” Unpublished PhD dissertation, Pittsburgh, University of Pittsburgh. </w:t>
      </w:r>
    </w:p>
    <w:p>
      <w:pPr>
        <w:pStyle w:val="Normal"/>
        <w:rPr/>
      </w:pPr>
      <w:r>
        <w:rPr/>
      </w:r>
    </w:p>
    <w:p>
      <w:pPr>
        <w:pStyle w:val="Normal"/>
        <w:rPr/>
      </w:pPr>
      <w:r>
        <w:rPr/>
        <w:t>1996. “Destrucción de templos indígenas en la Sierra Nevada de Santa Marta: siglo XVII,” Boletín del Museo del Oro 40: 17-36.</w:t>
      </w:r>
    </w:p>
    <w:p>
      <w:pPr>
        <w:pStyle w:val="Normal"/>
        <w:rPr/>
      </w:pPr>
      <w:r>
        <w:rPr/>
      </w:r>
    </w:p>
    <w:p>
      <w:pPr>
        <w:pStyle w:val="Normal"/>
        <w:rPr/>
      </w:pPr>
      <w:r>
        <w:rPr/>
        <w:t xml:space="preserve">Vinalesa, José de. 1952. </w:t>
      </w:r>
      <w:r>
        <w:rPr>
          <w:i/>
        </w:rPr>
        <w:t>Los indios arhuacos de la Sierra Nevada de Santa Marta</w:t>
      </w:r>
      <w:r>
        <w:rPr/>
        <w:t xml:space="preserve">. RIEN. Bogotá: Editorial Iqueima. </w:t>
      </w:r>
    </w:p>
    <w:p>
      <w:pPr>
        <w:pStyle w:val="Normal"/>
        <w:rPr/>
      </w:pPr>
      <w:r>
        <w:rPr/>
      </w:r>
    </w:p>
    <w:p>
      <w:pPr>
        <w:pStyle w:val="NormalWeb"/>
        <w:rPr>
          <w:b/>
          <w:b/>
        </w:rPr>
      </w:pPr>
      <w:r>
        <w:rPr>
          <w:b/>
        </w:rPr>
      </w:r>
    </w:p>
    <w:p>
      <w:pPr>
        <w:pStyle w:val="NormalWeb"/>
        <w:rPr>
          <w:b/>
          <w:b/>
        </w:rPr>
      </w:pPr>
      <w:r>
        <w:rPr>
          <w:b/>
        </w:rPr>
      </w:r>
    </w:p>
    <w:p>
      <w:pPr>
        <w:pStyle w:val="NormalWeb"/>
        <w:rPr>
          <w:b/>
          <w:b/>
        </w:rPr>
      </w:pPr>
      <w:r>
        <w:rPr>
          <w:b/>
        </w:rPr>
        <w:t xml:space="preserve">APPENDIX: </w:t>
      </w:r>
    </w:p>
    <w:p>
      <w:pPr>
        <w:pStyle w:val="NormalWeb"/>
        <w:rPr>
          <w:rStyle w:val="StrongEmphasis"/>
          <w:b w:val="false"/>
          <w:b w:val="false"/>
        </w:rPr>
      </w:pPr>
      <w:r>
        <w:rPr/>
        <w:t xml:space="preserve">The Four Tairona Ethnolinguistic Sub-groups of the Chibcha Family, Kuna Sub-Family, Arhuacicio Group:  </w:t>
      </w:r>
    </w:p>
    <w:p>
      <w:pPr>
        <w:pStyle w:val="Normal"/>
        <w:ind w:start="720" w:hanging="0"/>
        <w:rPr>
          <w:rStyle w:val="StrongEmphasis"/>
          <w:b w:val="false"/>
          <w:b w:val="false"/>
          <w:bCs w:val="false"/>
        </w:rPr>
      </w:pPr>
      <w:r>
        <w:rPr>
          <w:rStyle w:val="StrongEmphasis"/>
        </w:rPr>
        <w:t xml:space="preserve">Arhuaco (aka Aruaco, Bintuk, Bintukua, Binmticua, Ica, Ijka, Ika, Ike), pop. 14,301, (Arango and </w:t>
        <w:tab/>
        <w:t xml:space="preserve">Sanchez 1998, SIL 2005); </w:t>
      </w:r>
      <w:r>
        <w:rPr>
          <w:rStyle w:val="StrongEmphasis"/>
          <w:sz w:val="20"/>
          <w:szCs w:val="20"/>
        </w:rPr>
        <w:t xml:space="preserve">S </w:t>
      </w:r>
      <w:r>
        <w:rPr>
          <w:rStyle w:val="StrongEmphasis"/>
        </w:rPr>
        <w:t xml:space="preserve">slope, </w:t>
      </w:r>
      <w:r>
        <w:rPr/>
        <w:t>10°42'N, 73°38'W.</w:t>
      </w:r>
    </w:p>
    <w:p>
      <w:pPr>
        <w:pStyle w:val="Normal"/>
        <w:ind w:start="720" w:hanging="0"/>
        <w:rPr>
          <w:rStyle w:val="StrongEmphasis"/>
          <w:b w:val="false"/>
          <w:b w:val="false"/>
          <w:bCs w:val="false"/>
        </w:rPr>
      </w:pPr>
      <w:r>
        <w:rPr>
          <w:rStyle w:val="StrongEmphasis"/>
        </w:rPr>
        <w:t>Kankuamo (aka</w:t>
      </w:r>
      <w:r>
        <w:rPr/>
        <w:t xml:space="preserve"> Atanque, Atanques, Cancuamo, Kankwe, Kankuí,</w:t>
      </w:r>
      <w:r>
        <w:rPr>
          <w:rFonts w:cs="Arial" w:ascii="Arial" w:hAnsi="Arial"/>
          <w:color w:val="222222"/>
          <w:sz w:val="21"/>
          <w:szCs w:val="21"/>
          <w:shd w:fill="FFFFFF" w:val="clear"/>
        </w:rPr>
        <w:t xml:space="preserve"> </w:t>
      </w:r>
      <w:r>
        <w:rPr>
          <w:color w:val="222222"/>
          <w:shd w:fill="FFFFFF" w:val="clear"/>
        </w:rPr>
        <w:t>Kankuaka, Kankuané</w:t>
      </w:r>
      <w:r>
        <w:rPr>
          <w:b/>
          <w:color w:val="222222"/>
          <w:shd w:fill="FFFFFF" w:val="clear"/>
        </w:rPr>
        <w:t>)</w:t>
      </w:r>
      <w:r>
        <w:rPr>
          <w:rStyle w:val="StrongEmphasis"/>
        </w:rPr>
        <w:t>, pop. 15,000 (</w:t>
      </w:r>
      <w:hyperlink r:id="rId26">
        <w:r>
          <w:rPr>
            <w:rStyle w:val="InternetLink"/>
          </w:rPr>
          <w:t>https://en.wikipedia.org/wiki/Kankuamo</w:t>
        </w:r>
      </w:hyperlink>
      <w:r>
        <w:rPr>
          <w:rStyle w:val="StrongEmphasis"/>
        </w:rPr>
        <w:t xml:space="preserve">; </w:t>
      </w:r>
      <w:r>
        <w:rPr>
          <w:rStyle w:val="HTMLCite"/>
        </w:rPr>
        <w:t>Hammarström, Forkel, Haspelmath, Bank, 2016)</w:t>
      </w:r>
      <w:r>
        <w:rPr>
          <w:rStyle w:val="StrongEmphasis"/>
        </w:rPr>
        <w:t xml:space="preserve">; </w:t>
      </w:r>
      <w:r>
        <w:rPr>
          <w:rStyle w:val="StrongEmphasis"/>
          <w:sz w:val="20"/>
          <w:szCs w:val="20"/>
        </w:rPr>
        <w:t>S</w:t>
      </w:r>
      <w:r>
        <w:rPr>
          <w:rStyle w:val="StrongEmphasis"/>
        </w:rPr>
        <w:t xml:space="preserve"> slope, </w:t>
      </w:r>
      <w:r>
        <w:rPr/>
        <w:t>10°45'N, 73°21'W</w:t>
      </w:r>
    </w:p>
    <w:p>
      <w:pPr>
        <w:pStyle w:val="Normal"/>
        <w:ind w:start="720" w:hanging="0"/>
        <w:rPr>
          <w:rStyle w:val="StrongEmphasis"/>
        </w:rPr>
      </w:pPr>
      <w:r>
        <w:rPr>
          <w:b/>
        </w:rPr>
        <w:t>Kogi</w:t>
      </w:r>
      <w:r>
        <w:rPr/>
        <w:t xml:space="preserve"> (aka Cogui or Kágaba, Kággaba = “jaguar”), pop. 9,770 (SIL 2005, 1998 census); </w:t>
      </w:r>
      <w:r>
        <w:rPr>
          <w:sz w:val="20"/>
          <w:szCs w:val="20"/>
        </w:rPr>
        <w:t>N, E, W</w:t>
      </w:r>
      <w:r>
        <w:rPr/>
        <w:t xml:space="preserve"> slopes; </w:t>
        <w:tab/>
        <w:t>10°57'N, 73°48'W.</w:t>
        <w:br/>
      </w:r>
      <w:r>
        <w:rPr>
          <w:rStyle w:val="StrongEmphasis"/>
        </w:rPr>
        <w:t>Malayo (aka</w:t>
      </w:r>
      <w:r>
        <w:rPr/>
        <w:t xml:space="preserve"> Arosario,</w:t>
      </w:r>
      <w:r>
        <w:rPr>
          <w:rStyle w:val="StrongEmphasis"/>
        </w:rPr>
        <w:t xml:space="preserve"> Arsaro, </w:t>
      </w:r>
      <w:r>
        <w:rPr/>
        <w:t xml:space="preserve">Damana, Guamaca, Gauarmaka, Guamaco, Maracasero, Sanja, Sanka, </w:t>
        <w:tab/>
        <w:t>Wiwa) (</w:t>
      </w:r>
      <w:r>
        <w:rPr>
          <w:rStyle w:val="StrongEmphasis"/>
        </w:rPr>
        <w:t xml:space="preserve">SIL 2005, </w:t>
      </w:r>
      <w:r>
        <w:rPr>
          <w:rStyle w:val="HTMLCite"/>
        </w:rPr>
        <w:t xml:space="preserve">Hammarström, Forkel, Haspelmath, Bank 2016; pop. 7,000, Joshua Project </w:t>
        <w:tab/>
        <w:t>2017</w:t>
      </w:r>
      <w:r>
        <w:rPr>
          <w:rStyle w:val="HTMLCite"/>
          <w:b/>
        </w:rPr>
        <w:t>)</w:t>
      </w:r>
      <w:r>
        <w:rPr>
          <w:rStyle w:val="StrongEmphasis"/>
        </w:rPr>
        <w:t xml:space="preserve">: </w:t>
      </w:r>
      <w:r>
        <w:rPr>
          <w:rStyle w:val="StrongEmphasis"/>
          <w:sz w:val="20"/>
          <w:szCs w:val="20"/>
        </w:rPr>
        <w:t>S, E</w:t>
      </w:r>
      <w:r>
        <w:rPr>
          <w:rStyle w:val="StrongEmphasis"/>
        </w:rPr>
        <w:t xml:space="preserve"> slopes; </w:t>
      </w:r>
      <w:r>
        <w:rPr/>
        <w:t>10°56'N, 73°24'W.</w:t>
      </w:r>
    </w:p>
    <w:p>
      <w:pPr>
        <w:pStyle w:val="NormalWeb"/>
        <w:spacing w:before="0" w:after="0"/>
        <w:rPr/>
      </w:pPr>
      <w:r>
        <w:rPr>
          <w:b/>
        </w:rPr>
        <w:t>ARHUACO</w:t>
        <w:tab/>
      </w:r>
    </w:p>
    <w:p>
      <w:pPr>
        <w:pStyle w:val="NormalWeb"/>
        <w:spacing w:before="0" w:after="0"/>
        <w:rPr/>
      </w:pPr>
      <w:r>
        <w:rPr/>
        <w:tab/>
        <w:t>The Arhuacos live in the upper valleys of the Piedras River, San Sebastian River, Chichicua River, Ariguani River, and Guatapuri River, in an indigenous territory in the Sierra Nevada de Santa Marta Mountains. Their traditional territory before the Spanish colonization, was larger than today's boundaries which exclude many of their sacred sites that they continue to visit today, to bring offerings. These territories are lower in the massif and, therefore, have been taken over by colonial farmers.</w:t>
      </w:r>
    </w:p>
    <w:p>
      <w:pPr>
        <w:pStyle w:val="NormalWeb"/>
        <w:spacing w:before="0" w:after="0"/>
        <w:rPr/>
      </w:pPr>
      <w:r>
        <w:rPr/>
        <w:tab/>
        <w:t>In 1916 the Arhuacos requested teachers from the government to learn to read, write and study arithmetic, but instead the government sent Capuchin 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Pr>
          <w:rStyle w:val="Shorttext"/>
          <w:i/>
          <w:lang w:val="es-ES"/>
        </w:rPr>
        <w:t>Régimen de terror.</w:t>
      </w:r>
      <w:r>
        <w:rP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rP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rPr/>
        <w:t xml:space="preserve">, and in 1972 they created the </w:t>
      </w:r>
      <w:r>
        <w:rPr>
          <w:i/>
          <w:iCs/>
        </w:rPr>
        <w:t>cabildo Gobernador</w:t>
      </w:r>
      <w:r>
        <w:rPr/>
        <w:t>, a better-structured and adequate organization to defend their values and land with real lawyers.</w:t>
      </w:r>
    </w:p>
    <w:p>
      <w:pPr>
        <w:pStyle w:val="NormalWeb"/>
        <w:spacing w:before="0" w:after="0"/>
        <w:rPr/>
      </w:pPr>
      <w:r>
        <w:rPr/>
        <w:tab/>
        <w:t xml:space="preserve">Then in 1975 the drug craze hit Colombia. Colonials started cultivating marihuana on Arhuacos’ land and initially imposed conscription on them to work their fields, but when the real marihuana </w:t>
      </w:r>
      <w:r>
        <w:rPr>
          <w:iCs/>
        </w:rPr>
        <w:t>bonanza</w:t>
      </w:r>
      <w:r>
        <w:rPr/>
        <w:t xml:space="preserve"> hit in the 1970’s, some Tairona descendants were released and voluntarily worked for escalating wages. Simultaneously, commercial coca planting was begun by drug dealers, but this evolved into the Colombian Armed Conflict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2,3,7,8-tetrachlorodibenzo-p-dioxin (TCDD) a deadly carcinogen that damages genes, resulting in birth defects, promotes leukemia, Hodgkin's lymphoma, and various cancers (</w:t>
      </w:r>
      <w:r>
        <w:rPr>
          <w:rStyle w:val="HTMLCite"/>
        </w:rPr>
        <w:t>National Institutes of Health 1994: 90)</w:t>
      </w:r>
      <w:r>
        <w:rPr/>
        <w:t>. The Arhuacos have been suffering these diseases ever since.</w:t>
      </w:r>
    </w:p>
    <w:p>
      <w:pPr>
        <w:pStyle w:val="NormalWeb"/>
        <w:spacing w:before="0" w:after="0"/>
        <w:rPr/>
      </w:pPr>
      <w:r>
        <w:rPr/>
        <w:tab/>
        <w:t xml:space="preserve">Apart from the drug wars the Colombian government is constructing hydroelectric dams and ecotourism routes into the Sierra Nevada de Santa Marta. The Arhuacos are strongly opposed to both of these projects and have organized the </w:t>
      </w:r>
      <w:r>
        <w:rPr>
          <w:i/>
          <w:iCs/>
        </w:rPr>
        <w:t>Confederación Indígena Tairona</w:t>
      </w:r>
      <w:r>
        <w:rPr/>
        <w:t xml:space="preserve"> (Tairona Indigenous Confederation). The success of this effort has yet to be determined. </w:t>
      </w:r>
      <w:r>
        <w:rPr>
          <w:i/>
        </w:rPr>
        <w:t>Mámas</w:t>
      </w:r>
      <w:r>
        <w:rPr/>
        <w:t xml:space="preserve"> are duly charged with protecting their spiritual rights as their appointed caciques are appointed to protect their political rights. This golden figurine dating to before the Spanish conquest suggests the equanimity the </w:t>
      </w:r>
      <w:r>
        <w:rPr>
          <w:i/>
        </w:rPr>
        <w:t>Mámas</w:t>
      </w:r>
      <w:r>
        <w:rPr/>
        <w:t xml:space="preserve"> have in confronting challenges. The photograph below captures a modern day picture of this harmony as it can be read in their faces.</w:t>
      </w:r>
    </w:p>
    <w:p>
      <w:pPr>
        <w:pStyle w:val="NormalWeb"/>
        <w:spacing w:before="0" w:after="0"/>
        <w:rPr>
          <w:lang w:val="en-US" w:eastAsia="en-US"/>
        </w:rPr>
      </w:pPr>
      <w:r>
        <w:rPr>
          <w:lang w:val="en-US" w:eastAsia="en-US"/>
        </w:rPr>
        <w:drawing>
          <wp:inline distT="0" distB="0" distL="0" distR="0">
            <wp:extent cx="3900170" cy="2485390"/>
            <wp:effectExtent l="0" t="0" r="0" b="0"/>
            <wp:docPr id="11" name="Picture 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7" descr="" title=""/>
                    <pic:cNvPicPr>
                      <a:picLocks noChangeAspect="1" noChangeArrowheads="1"/>
                    </pic:cNvPicPr>
                  </pic:nvPicPr>
                  <pic:blipFill>
                    <a:blip r:embed="rId27"/>
                    <a:srcRect l="-4" t="-6" r="-4" b="-6"/>
                    <a:stretch>
                      <a:fillRect/>
                    </a:stretch>
                  </pic:blipFill>
                  <pic:spPr bwMode="auto">
                    <a:xfrm>
                      <a:off x="0" y="0"/>
                      <a:ext cx="3900170" cy="2485390"/>
                    </a:xfrm>
                    <a:prstGeom prst="rect">
                      <a:avLst/>
                    </a:prstGeom>
                  </pic:spPr>
                </pic:pic>
              </a:graphicData>
            </a:graphic>
          </wp:inline>
        </w:drawing>
      </w:r>
    </w:p>
    <w:p>
      <w:pPr>
        <w:pStyle w:val="NormalWeb"/>
        <w:spacing w:before="0" w:after="0"/>
        <w:rPr/>
      </w:pPr>
      <w:r>
        <w:rPr/>
        <w:t xml:space="preserve">Fig. 11. Six experienced  Kogi </w:t>
      </w:r>
      <w:r>
        <w:rPr>
          <w:i/>
        </w:rPr>
        <w:t>Mámas</w:t>
      </w:r>
      <w:r>
        <w:rPr/>
        <w:t>. From http://ifmanworld.org/wp-content/uploads/2015/10/IMG_0106-2.jpg</w:t>
      </w:r>
    </w:p>
    <w:p>
      <w:pPr>
        <w:pStyle w:val="NormalWeb"/>
        <w:spacing w:before="0" w:after="0"/>
        <w:rPr/>
      </w:pPr>
      <w:r>
        <w:rPr/>
      </w:r>
    </w:p>
    <w:p>
      <w:pPr>
        <w:pStyle w:val="NormalWeb"/>
        <w:spacing w:before="0" w:after="0"/>
        <w:rPr>
          <w:b/>
          <w:b/>
        </w:rPr>
      </w:pPr>
      <w:r>
        <w:rPr>
          <w:b/>
        </w:rPr>
        <w:t>KANKUAMO</w:t>
      </w:r>
    </w:p>
    <w:p>
      <w:pPr>
        <w:pStyle w:val="NormalWeb"/>
        <w:shd w:fill="FFFFFF" w:val="clear"/>
        <w:spacing w:before="120" w:after="120"/>
        <w:rPr>
          <w:color w:val="222222"/>
        </w:rPr>
      </w:pPr>
      <w:r>
        <w:rPr>
          <w:color w:val="222222"/>
        </w:rPr>
        <w:t xml:space="preserve">The area inhabited by the Kankuamo (aka Arzario, Chimila, </w:t>
      </w:r>
      <w:r>
        <w:rPr>
          <w:iCs/>
        </w:rPr>
        <w:t>Ette Ennaka,</w:t>
      </w:r>
      <w:r>
        <w:rPr>
          <w:color w:val="222222"/>
        </w:rPr>
        <w:t xml:space="preserve"> Guanebucanes, Wiwa) in </w:t>
      </w:r>
      <w:r>
        <w:rPr>
          <w:color w:val="222222"/>
          <w:sz w:val="20"/>
          <w:szCs w:val="20"/>
        </w:rPr>
        <w:t>N</w:t>
      </w:r>
      <w:r>
        <w:rPr>
          <w:color w:val="222222"/>
        </w:rPr>
        <w:t xml:space="preserve"> Colombia was confiscated by the Province of Santa Marta in 1524 (See Map, Fig. 6).</w:t>
      </w:r>
      <w:r>
        <w:rPr>
          <w:b/>
          <w:color w:val="222222"/>
        </w:rPr>
        <w:t xml:space="preserve"> </w:t>
      </w:r>
      <w:r>
        <w:rPr/>
        <w:t xml:space="preserve">Two hundred years later in 1720 the </w:t>
      </w:r>
      <w:r>
        <w:rPr>
          <w:color w:val="222222"/>
        </w:rPr>
        <w:t>Kankuamo</w:t>
      </w:r>
      <w:r>
        <w:rPr/>
        <w:t xml:space="preserve"> began a guerrilla war against their Spanish colonial overlords. However, </w:t>
      </w:r>
      <w:r>
        <w:rPr>
          <w:color w:val="222222"/>
        </w:rPr>
        <w:t xml:space="preserve">the Spanish, continued to colonize the plains surrounding </w:t>
      </w:r>
      <w:r>
        <w:rPr>
          <w:rStyle w:val="Capitems"/>
          <w:i/>
        </w:rPr>
        <w:t>Gonawindua</w:t>
      </w:r>
      <w:r>
        <w:rPr/>
        <w:t xml:space="preserve"> (Sierra Nevada de Santa Marta)</w:t>
      </w:r>
      <w:r>
        <w:rPr>
          <w:color w:val="222222"/>
        </w:rPr>
        <w:t xml:space="preserve">. By 1850 the Spanish were proceeding to colonize the massif itself, but in order to do this they had to remove the indigenous from their mountainous settlements to less valuable land. Under the spiritual guidance of a </w:t>
      </w:r>
      <w:r>
        <w:rPr>
          <w:iCs/>
          <w:color w:val="222222"/>
        </w:rPr>
        <w:t xml:space="preserve">Kankuamo </w:t>
      </w:r>
      <w:r>
        <w:rPr>
          <w:i/>
          <w:iCs/>
          <w:color w:val="222222"/>
        </w:rPr>
        <w:t>Máma</w:t>
      </w:r>
      <w:r>
        <w:rPr>
          <w:color w:val="222222"/>
        </w:rPr>
        <w:t>, Tukaka, the indigenous were removed to three new villages -- Atanquez, Maraocaso and El Rosario -- which grew due to the displacement of other people. Even former African slaves were removed to Atanquez, forming the “Palenque of Atanquez.” The Spanish sent Capuchin and Dominican monks to “civilize” these mixed exogenous and indigenous heathen and named it San Sebastian (</w:t>
      </w:r>
      <w:r>
        <w:rPr>
          <w:rStyle w:val="Referencetext"/>
        </w:rPr>
        <w:t>Gutierrez Hinojosa 2000: 127).</w:t>
      </w:r>
      <w:r>
        <w:rPr>
          <w:color w:val="222222"/>
        </w:rPr>
        <w:t xml:space="preserve"> Even the indigenous had trouble settling on a name for this settlement: the Kogi named these people the "Wiwa", while the Arhuaco called them "Arzario.” </w:t>
      </w:r>
      <w:r>
        <w:rPr/>
        <w:t>Sporadic violence continued into the mid-twentieth century, until, in 1990, an indigenous reservation called “Issa Oristuna” was created (</w:t>
      </w:r>
      <w:r>
        <w:rPr>
          <w:rStyle w:val="Referencetext"/>
        </w:rPr>
        <w:t xml:space="preserve">Adelaar and Muysken 2004: 75). </w:t>
      </w:r>
      <w:r>
        <w:rPr>
          <w:color w:val="222222"/>
        </w:rPr>
        <w:t xml:space="preserve"> </w:t>
      </w:r>
    </w:p>
    <w:p>
      <w:pPr>
        <w:pStyle w:val="NormalWeb"/>
        <w:shd w:fill="FFFFFF" w:val="clear"/>
        <w:spacing w:before="120" w:after="120"/>
        <w:rPr>
          <w:rStyle w:val="Referencetext"/>
        </w:rPr>
      </w:pPr>
      <w:r>
        <w:rPr>
          <w:color w:val="222222"/>
        </w:rPr>
        <w:tab/>
        <w:t>Between 1986 and 2003 the Colombian Armed Conflict involved the people of Atanquez with 197 Kankuamos executed by the paramilitary group</w:t>
      </w:r>
      <w:r>
        <w:rPr>
          <w:i/>
          <w:iCs/>
        </w:rPr>
        <w:t xml:space="preserve"> Autodefensas Unidas de Colombia</w:t>
      </w:r>
      <w:r>
        <w:rPr>
          <w:color w:val="222222"/>
        </w:rPr>
        <w:t xml:space="preserve">  (AUC, “United Self-Defenders of Colombia”), and two guerrillas units the </w:t>
      </w:r>
      <w:r>
        <w:rPr>
          <w:i/>
          <w:iCs/>
          <w:lang w:val="es-ES"/>
        </w:rPr>
        <w:t>Fuerzas Armadas Revolucionarias de Colombia</w:t>
      </w:r>
      <w:r>
        <w:rPr>
          <w:color w:val="222222"/>
        </w:rPr>
        <w:t>  (FARC, “Revolutionary Armed Forces of Colombia”) and the </w:t>
      </w:r>
      <w:r>
        <w:rPr>
          <w:i/>
          <w:iCs/>
        </w:rPr>
        <w:t>Ejército de Liberación Nacional</w:t>
      </w:r>
      <w:r>
        <w:rPr>
          <w:color w:val="222222"/>
        </w:rPr>
        <w:t> (ELN, “National Liberation Army”). These groups flourished in the region due to the marijuana bonanza of the 1970’s and later the use of their traditional coca plants to produce cocaine and the introduction of </w:t>
      </w:r>
      <w:r>
        <w:rPr/>
        <w:t>opium poppy (</w:t>
      </w:r>
      <w:r>
        <w:rPr>
          <w:i/>
          <w:iCs/>
        </w:rPr>
        <w:t>Papaver somniferum</w:t>
      </w:r>
      <w:r>
        <w:rPr/>
        <w:t>)</w:t>
      </w:r>
      <w:r>
        <w:rPr>
          <w:b/>
        </w:rPr>
        <w:t xml:space="preserve"> </w:t>
      </w:r>
      <w:r>
        <w:rPr>
          <w:color w:val="222222"/>
        </w:rPr>
        <w:t>plantations (</w:t>
      </w:r>
      <w:r>
        <w:rPr/>
        <w:t>González-Plazas 2008), while at the same time they continued in the production of traditional food stuffs such as</w:t>
      </w:r>
      <w:r>
        <w:rPr>
          <w:color w:val="222222"/>
        </w:rPr>
        <w:t> panela (</w:t>
      </w:r>
      <w:r>
        <w:rPr/>
        <w:t>unrefined whole cane sugar)</w:t>
      </w:r>
      <w:r>
        <w:rPr>
          <w:color w:val="222222"/>
        </w:rPr>
        <w:t>, alcohol from maize and sugar cane, </w:t>
      </w:r>
      <w:r>
        <w:rPr/>
        <w:t xml:space="preserve">fique (a natural fiber of the fique plant, </w:t>
      </w:r>
      <w:r>
        <w:rPr>
          <w:i/>
          <w:iCs/>
        </w:rPr>
        <w:t>Furcraea andina,</w:t>
      </w:r>
      <w:r>
        <w:rPr/>
        <w:t xml:space="preserve"> used in textiles and ropes), </w:t>
      </w:r>
      <w:r>
        <w:rPr>
          <w:color w:val="222222"/>
        </w:rPr>
        <w:t>medicinal plants, local fruits and vegetables, cacao and coffee which is commercialize in Valledupar (</w:t>
      </w:r>
      <w:r>
        <w:rPr>
          <w:rStyle w:val="Referencetext"/>
        </w:rPr>
        <w:t>Gutierrez Hinojosa 2000: 126).</w:t>
      </w:r>
    </w:p>
    <w:p>
      <w:pPr>
        <w:pStyle w:val="NormalWeb"/>
        <w:shd w:fill="FFFFFF" w:val="clear"/>
        <w:spacing w:before="120" w:after="120"/>
        <w:rPr>
          <w:rStyle w:val="Referencetext"/>
          <w:color w:val="222222"/>
        </w:rPr>
      </w:pPr>
      <w:r>
        <w:rPr/>
      </w:r>
    </w:p>
    <w:p>
      <w:pPr>
        <w:pStyle w:val="NormalWeb"/>
        <w:spacing w:before="0" w:after="0"/>
        <w:rPr>
          <w:b/>
          <w:b/>
        </w:rPr>
      </w:pPr>
      <w:r>
        <w:rPr>
          <w:b/>
        </w:rPr>
        <w:t>KOGI</w:t>
      </w:r>
    </w:p>
    <w:p>
      <w:pPr>
        <w:pStyle w:val="NormalWeb"/>
        <w:spacing w:before="0" w:after="0"/>
        <w:rPr/>
      </w:pPr>
      <w:r>
        <w:rPr/>
        <w:tab/>
        <w:t>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pPr>
        <w:pStyle w:val="NormalWeb"/>
        <w:spacing w:before="0" w:after="0"/>
        <w:rPr>
          <w:lang w:val="en-US" w:eastAsia="en-US"/>
        </w:rPr>
      </w:pPr>
      <w:r>
        <w:rPr>
          <w:lang w:val="en-US" w:eastAsia="en-US"/>
        </w:rPr>
        <w:drawing>
          <wp:inline distT="0" distB="0" distL="0" distR="0">
            <wp:extent cx="4157980" cy="2531110"/>
            <wp:effectExtent l="0" t="0" r="0" b="0"/>
            <wp:docPr id="12" name="Picture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8" descr="" title=""/>
                    <pic:cNvPicPr>
                      <a:picLocks noChangeAspect="1" noChangeArrowheads="1"/>
                    </pic:cNvPicPr>
                  </pic:nvPicPr>
                  <pic:blipFill>
                    <a:blip r:embed="rId28"/>
                    <a:srcRect l="-3" t="-5" r="-3" b="-5"/>
                    <a:stretch>
                      <a:fillRect/>
                    </a:stretch>
                  </pic:blipFill>
                  <pic:spPr bwMode="auto">
                    <a:xfrm>
                      <a:off x="0" y="0"/>
                      <a:ext cx="4157980" cy="2531110"/>
                    </a:xfrm>
                    <a:prstGeom prst="rect">
                      <a:avLst/>
                    </a:prstGeom>
                  </pic:spPr>
                </pic:pic>
              </a:graphicData>
            </a:graphic>
          </wp:inline>
        </w:drawing>
      </w:r>
    </w:p>
    <w:p>
      <w:pPr>
        <w:pStyle w:val="NormalWeb"/>
        <w:spacing w:before="0" w:after="0"/>
        <w:rPr>
          <w:rStyle w:val="StrongEmphasis"/>
          <w:b w:val="false"/>
          <w:b w:val="false"/>
        </w:rPr>
      </w:pPr>
      <w:r>
        <w:rPr/>
        <w:t xml:space="preserve">Fig. 12. A Kogi village nestled into a tiny valley high in </w:t>
      </w:r>
      <w:r>
        <w:rPr>
          <w:rStyle w:val="StrongEmphasis"/>
        </w:rPr>
        <w:t xml:space="preserve">the </w:t>
      </w:r>
      <w:r>
        <w:rPr/>
        <w:t>(Sierra Nevada de Santa Marta)</w:t>
      </w:r>
      <w:r>
        <w:rPr>
          <w:rStyle w:val="StrongEmphasis"/>
        </w:rPr>
        <w:t xml:space="preserve"> at 10°57'N, 73°48'W; from </w:t>
      </w:r>
      <w:hyperlink r:id="rId29">
        <w:r>
          <w:rPr>
            <w:rStyle w:val="InternetLink"/>
          </w:rPr>
          <w:t>https://laviebyc.files.wordpress.com/2014/10/image39.jpg</w:t>
        </w:r>
      </w:hyperlink>
      <w:r>
        <w:rPr>
          <w:rStyle w:val="StrongEmphasis"/>
        </w:rPr>
        <w:t>.</w:t>
      </w:r>
    </w:p>
    <w:p>
      <w:pPr>
        <w:pStyle w:val="NormalWeb"/>
        <w:spacing w:before="0" w:after="0"/>
        <w:rPr>
          <w:rStyle w:val="StrongEmphasis"/>
          <w:b w:val="false"/>
          <w:b w:val="false"/>
        </w:rPr>
      </w:pPr>
      <w:r>
        <w:rPr/>
      </w:r>
    </w:p>
    <w:p>
      <w:pPr>
        <w:pStyle w:val="NormalWeb"/>
        <w:spacing w:before="0" w:after="0"/>
        <w:rPr/>
      </w:pPr>
      <w:r>
        <w:rPr/>
        <w:t xml:space="preserve">Two center posts in each domicile, male and female, express Kogi duality in architecture (see </w:t>
      </w:r>
      <w:r>
        <w:rPr>
          <w:rStyle w:val="StrongEmphasis"/>
        </w:rPr>
        <w:t>Fig. 10)</w:t>
      </w:r>
      <w:r>
        <w:rPr/>
        <w:t xml:space="preserve">. The two posts also metaphorically carry the Cosmic Egg as supported on the shoulders of </w:t>
      </w:r>
      <w:r>
        <w:rPr>
          <w:rStyle w:val="Emphasis"/>
        </w:rPr>
        <w:t xml:space="preserve">Seokúkui </w:t>
      </w:r>
      <w:r>
        <w:rPr/>
        <w:t xml:space="preserve">and </w:t>
      </w:r>
      <w:r>
        <w:rPr>
          <w:rStyle w:val="Emphasis"/>
        </w:rPr>
        <w:t>Seizankwa two spiritual offspring of the Mother Goddess</w:t>
      </w:r>
      <w:r>
        <w:rPr/>
        <w:t>.</w:t>
      </w:r>
    </w:p>
    <w:p>
      <w:pPr>
        <w:pStyle w:val="NormalWeb"/>
        <w:rPr/>
      </w:pPr>
      <w:r>
        <w:rPr/>
        <w:tab/>
        <w:t xml:space="preserve">Among the Kogi </w:t>
      </w:r>
      <w:r>
        <w:rPr>
          <w:i/>
        </w:rPr>
        <w:t xml:space="preserve">Mámas </w:t>
      </w:r>
      <w:r>
        <w:rPr/>
        <w:t xml:space="preserve">are identified at birth by a process akin to that of the choice of the next Dalai Lama. A dream or sign that is sensed by an elder </w:t>
      </w:r>
      <w:r>
        <w:rPr>
          <w:i/>
        </w:rPr>
        <w:t xml:space="preserve">Máma </w:t>
      </w:r>
      <w:r>
        <w:rPr/>
        <w:t>provides the incentive to search for the destined baby.</w:t>
      </w:r>
      <w:r>
        <w:rPr>
          <w:i/>
        </w:rPr>
        <w:t xml:space="preserve"> </w:t>
      </w:r>
      <w:r>
        <w:rPr/>
        <w:t xml:space="preserve">Once identified, the baby is taken from his birth-home at three months to live with the chief </w:t>
      </w:r>
      <w:r>
        <w:rPr>
          <w:i/>
        </w:rPr>
        <w:t>Máma</w:t>
      </w:r>
      <w:r>
        <w:rPr/>
        <w:t xml:space="preserve"> and his family, in which he is given moral training and instruction in the rituals and traditions of the village. Then when he becomes of age, about twenty, his role as a </w:t>
      </w:r>
      <w:r>
        <w:rPr>
          <w:i/>
        </w:rPr>
        <w:t>Máma</w:t>
      </w:r>
      <w:r>
        <w:rP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Pr>
          <w:i/>
        </w:rPr>
        <w:t xml:space="preserve">máma </w:t>
      </w:r>
      <w:r>
        <w:rPr/>
        <w:t xml:space="preserve">would have taken advantage of this knowledge for his own ends” (Reichel-Dolmatoff 1976: 272). The </w:t>
      </w:r>
      <w:r>
        <w:rPr>
          <w:i/>
        </w:rPr>
        <w:t>Máma</w:t>
      </w:r>
      <w:r>
        <w:rP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rP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rPr/>
        <w:t xml:space="preserve"> (Reichel-Dolmatoff 1976).</w:t>
      </w:r>
    </w:p>
    <w:p>
      <w:pPr>
        <w:pStyle w:val="NormalWeb"/>
        <w:spacing w:before="0" w:after="0"/>
        <w:rPr/>
      </w:pPr>
      <w:r>
        <w:rPr/>
        <w:tab/>
        <w:t xml:space="preserve">Since rocks emerge from the inchoate essence of </w:t>
      </w:r>
      <w:r>
        <w:rPr>
          <w:rStyle w:val="Emphasis"/>
        </w:rPr>
        <w:t>Gaulcováng</w:t>
      </w:r>
      <w:r>
        <w:rPr/>
        <w:t xml:space="preserve">, the Tairona have an allure of communicating through petroglyphs. Many of these images, which are abraded into stone (usually large boulders) by ancient </w:t>
      </w:r>
      <w:r>
        <w:rPr>
          <w:i/>
        </w:rPr>
        <w:t>Mámas</w:t>
      </w:r>
      <w:r>
        <w:rPr/>
        <w:t xml:space="preserve"> are used to encode mnemonic images of traditional worship, astronomy, stories, folklore and myths. </w:t>
      </w:r>
    </w:p>
    <w:p>
      <w:pPr>
        <w:pStyle w:val="NormalWeb"/>
        <w:spacing w:before="0" w:after="0"/>
        <w:rPr>
          <w:lang w:val="en-US" w:eastAsia="en-US"/>
        </w:rPr>
      </w:pPr>
      <w:r>
        <w:rPr>
          <w:lang w:val="en-US" w:eastAsia="en-US"/>
        </w:rPr>
        <w:drawing>
          <wp:inline distT="0" distB="0" distL="0" distR="0">
            <wp:extent cx="2432050" cy="4283710"/>
            <wp:effectExtent l="0" t="0" r="0" b="0"/>
            <wp:docPr id="13" name="Picture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9" descr="" title=""/>
                    <pic:cNvPicPr>
                      <a:picLocks noChangeAspect="1" noChangeArrowheads="1"/>
                    </pic:cNvPicPr>
                  </pic:nvPicPr>
                  <pic:blipFill>
                    <a:blip r:embed="rId30"/>
                    <a:srcRect l="-11" t="-6" r="-11" b="-6"/>
                    <a:stretch>
                      <a:fillRect/>
                    </a:stretch>
                  </pic:blipFill>
                  <pic:spPr bwMode="auto">
                    <a:xfrm>
                      <a:off x="0" y="0"/>
                      <a:ext cx="2432050" cy="4283710"/>
                    </a:xfrm>
                    <a:prstGeom prst="rect">
                      <a:avLst/>
                    </a:prstGeom>
                  </pic:spPr>
                </pic:pic>
              </a:graphicData>
            </a:graphic>
          </wp:inline>
        </w:drawing>
      </w:r>
    </w:p>
    <w:p>
      <w:pPr>
        <w:pStyle w:val="NormalWeb"/>
        <w:spacing w:before="0" w:after="0"/>
        <w:rPr/>
      </w:pPr>
      <w:r>
        <w:rPr/>
        <w:t>Fig. 13. Engraved petroglyph at the foot of the great central staircase at Teyuna, “Ciudad Perdida Archaeological Park,” that may represent the hub and spoke arrangement of settlements and paved paths spread throughout the landscape of the Buritaca River Basin. Its placement at the entry point to the central area may have served as a display of authority of the Kogi polity. From (Uribe Tobon 1990) Fig. 6.1, p. 305.</w:t>
      </w:r>
    </w:p>
    <w:p>
      <w:pPr>
        <w:pStyle w:val="NormalWeb"/>
        <w:spacing w:before="0" w:after="0"/>
        <w:rPr/>
      </w:pPr>
      <w:r>
        <w:rPr/>
      </w:r>
    </w:p>
    <w:p>
      <w:pPr>
        <w:pStyle w:val="NormalWeb"/>
        <w:spacing w:before="0" w:after="0"/>
        <w:rPr/>
      </w:pPr>
      <w:r>
        <w:rPr/>
        <w:t>Another boulder covered with petroglyphs suggests the inchoate “Moment of Creation on Earth.” It presents in visual meanders and curvilinear figures what myths present in words (revised from a Kogi creation myth from Ereira (1993):</w:t>
      </w:r>
    </w:p>
    <w:p>
      <w:pPr>
        <w:pStyle w:val="NormalWeb"/>
        <w:spacing w:before="0" w:after="0"/>
        <w:ind w:start="720" w:hanging="0"/>
        <w:rPr/>
      </w:pPr>
      <w:r>
        <w:rPr/>
        <w:t>In the beginning, blackness.</w:t>
        <w:br/>
        <w:t>Only sea.</w:t>
        <w:br/>
        <w:t>In the beginning -- no sun, no moon, no people.</w:t>
        <w:br/>
        <w:t>In the beginning -- no animals, no plants.</w:t>
        <w:br/>
        <w:t>Only sea.</w:t>
      </w:r>
    </w:p>
    <w:p>
      <w:pPr>
        <w:pStyle w:val="NormalWeb"/>
        <w:spacing w:before="0" w:after="0"/>
        <w:ind w:start="720" w:hanging="0"/>
        <w:rPr/>
      </w:pPr>
      <w:r>
        <w:rPr/>
        <w:t>Sea was Mother. Mother was not people, not any Thing.</w:t>
        <w:br/>
        <w:t>No Thing at all.</w:t>
        <w:br/>
        <w:t>She was -- ominous.</w:t>
        <w:br/>
        <w:t>She was -- potential.</w:t>
        <w:br/>
        <w:t xml:space="preserve">She was -- </w:t>
      </w:r>
      <w:r>
        <w:rPr>
          <w:i/>
        </w:rPr>
        <w:t>aluna</w:t>
      </w:r>
      <w:r>
        <w:rPr/>
        <w:t>.</w:t>
        <w:br/>
      </w:r>
    </w:p>
    <w:p>
      <w:pPr>
        <w:pStyle w:val="NormalWeb"/>
        <w:spacing w:before="0" w:after="0"/>
        <w:rPr>
          <w:lang w:val="en-US" w:eastAsia="en-US"/>
        </w:rPr>
      </w:pPr>
      <w:r>
        <w:rPr>
          <w:lang w:val="en-US" w:eastAsia="en-US"/>
        </w:rPr>
        <w:drawing>
          <wp:inline distT="0" distB="0" distL="0" distR="0">
            <wp:extent cx="5158105" cy="3307715"/>
            <wp:effectExtent l="0" t="0" r="0" b="0"/>
            <wp:docPr id="14"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0" descr="" title=""/>
                    <pic:cNvPicPr>
                      <a:picLocks noChangeAspect="1" noChangeArrowheads="1"/>
                    </pic:cNvPicPr>
                  </pic:nvPicPr>
                  <pic:blipFill>
                    <a:blip r:embed="rId31"/>
                    <a:srcRect l="-5" t="-7" r="-5" b="-7"/>
                    <a:stretch>
                      <a:fillRect/>
                    </a:stretch>
                  </pic:blipFill>
                  <pic:spPr bwMode="auto">
                    <a:xfrm>
                      <a:off x="0" y="0"/>
                      <a:ext cx="5158105" cy="3307715"/>
                    </a:xfrm>
                    <a:prstGeom prst="rect">
                      <a:avLst/>
                    </a:prstGeom>
                  </pic:spPr>
                </pic:pic>
              </a:graphicData>
            </a:graphic>
          </wp:inline>
        </w:drawing>
      </w:r>
    </w:p>
    <w:p>
      <w:pPr>
        <w:pStyle w:val="NormalWeb"/>
        <w:spacing w:before="0" w:after="0"/>
        <w:rPr/>
      </w:pPr>
      <w:r>
        <w:rPr/>
        <w:t xml:space="preserve">Fig. 14. The Creation Stone of Doanama, with a </w:t>
      </w:r>
      <w:r>
        <w:rPr>
          <w:i/>
        </w:rPr>
        <w:t>Máma</w:t>
      </w:r>
      <w:r>
        <w:rPr/>
        <w:t xml:space="preserve"> guarding it while presenting its message. </w:t>
      </w:r>
      <w:hyperlink r:id="rId32">
        <w:r>
          <w:rPr>
            <w:rStyle w:val="InternetLink"/>
          </w:rPr>
          <w:t>http://intermundos.org/en/wp-content/uploads/2009/01/duanama1.jpg</w:t>
        </w:r>
      </w:hyperlink>
    </w:p>
    <w:p>
      <w:pPr>
        <w:pStyle w:val="NormalWeb"/>
        <w:spacing w:before="0" w:after="0"/>
        <w:rPr/>
      </w:pPr>
      <w:r>
        <w:rPr/>
      </w:r>
    </w:p>
    <w:p>
      <w:pPr>
        <w:pStyle w:val="NormalWeb"/>
        <w:spacing w:before="0" w:after="0"/>
        <w:rPr/>
      </w:pPr>
      <w:r>
        <w:rPr/>
      </w:r>
    </w:p>
    <w:p>
      <w:pPr>
        <w:pStyle w:val="NormalWeb"/>
        <w:spacing w:before="0" w:after="0"/>
        <w:rPr/>
      </w:pPr>
      <w:r>
        <w:rPr/>
        <w:t xml:space="preserve">The Kogi are also practical about sexual and social relations. Couples are free to divorce and women are free to abort a fetus. Homosexuality and trans-sexuality are accepted. </w:t>
      </w:r>
    </w:p>
    <w:p>
      <w:pPr>
        <w:pStyle w:val="NormalWeb"/>
        <w:spacing w:before="0" w:after="0"/>
        <w:rPr/>
      </w:pPr>
      <w:r>
        <w:rPr/>
      </w:r>
    </w:p>
    <w:p>
      <w:pPr>
        <w:pStyle w:val="Normal"/>
        <w:rPr>
          <w:b/>
          <w:b/>
          <w:bCs/>
        </w:rPr>
      </w:pPr>
      <w:r>
        <w:rPr>
          <w:b/>
        </w:rPr>
        <w:t>MALAYO</w:t>
      </w:r>
    </w:p>
    <w:p>
      <w:pPr>
        <w:pStyle w:val="Normal"/>
        <w:rPr/>
      </w:pPr>
      <w:r>
        <w:rPr>
          <w:rFonts w:eastAsia="Times New Roman"/>
        </w:rPr>
        <w:tab/>
        <w:t xml:space="preserve">About 7,000 Malayo live in the south and east valleys, between Valledupar and Santa Marta. They have democratic governance in which men meet every month in the men's house and stay all night discussing and voting on all conflicts and ideas led by </w:t>
      </w:r>
      <w:r>
        <w:rPr>
          <w:rFonts w:eastAsia="Times New Roman"/>
          <w:i/>
        </w:rPr>
        <w:t>Cabildes</w:t>
      </w:r>
      <w:r>
        <w:rPr>
          <w:rFonts w:eastAsia="Times New Roman"/>
        </w:rPr>
        <w:t xml:space="preserve"> (caciques) and </w:t>
      </w:r>
      <w:r>
        <w:rPr>
          <w:rFonts w:eastAsia="Times New Roman"/>
          <w:i/>
        </w:rPr>
        <w:t>Mámas</w:t>
      </w:r>
      <w:r>
        <w:rPr>
          <w:rFonts w:eastAsia="Times New Roman"/>
        </w:rPr>
        <w:t xml:space="preserve"> (priests). Inhabitants have two houses, one on their farmland where they live most of the time and one in the village where they stay during town meetings, so they take these meetings seriously. Furthermore, they visually express their cultural identity as descendants of the Tairona by always wearing white cotton clothes and long hair. Since only about 65% of the Malayo speak their native language of </w:t>
      </w:r>
      <w:r>
        <w:rPr>
          <w:rFonts w:eastAsia="Times New Roman"/>
          <w:i/>
        </w:rPr>
        <w:t>Damana</w:t>
      </w:r>
      <w:r>
        <w:rPr>
          <w:rFonts w:eastAsia="Times New Roman"/>
        </w:rPr>
        <w:t xml:space="preserve">, and this may contribute to differing demographic figures as various </w:t>
      </w:r>
      <w:r>
        <w:rPr>
          <w:rFonts w:eastAsia="Times New Roman"/>
          <w:i/>
        </w:rPr>
        <w:t>Damana</w:t>
      </w:r>
      <w:r>
        <w:rPr>
          <w:rFonts w:eastAsia="Times New Roman"/>
        </w:rPr>
        <w:t xml:space="preserve"> words are used to refer to households within the settlements (Joshua Project 2015). “The Malayo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Pr>
          <w:rFonts w:eastAsia="Times New Roman"/>
          <w:i/>
        </w:rPr>
        <w:t>Damana</w:t>
      </w:r>
      <w:r>
        <w:rPr>
          <w:rFonts w:eastAsia="Times New Roman"/>
        </w:rPr>
        <w:t>). They have no part of Bible translated into their language as of yet and no missionary is currently working in their land” (Joshua Project 2015).</w:t>
      </w:r>
    </w:p>
    <w:p>
      <w:pPr>
        <w:pStyle w:val="Normal"/>
        <w:rPr>
          <w:rFonts w:eastAsia="Times New Roman"/>
        </w:rPr>
      </w:pPr>
      <w:r>
        <w:rPr>
          <w:rFonts w:eastAsia="Times New Roman"/>
        </w:rPr>
      </w:r>
    </w:p>
    <w:p>
      <w:pPr>
        <w:pStyle w:val="Normal"/>
        <w:rPr>
          <w:rFonts w:eastAsia="Times New Roman"/>
        </w:rPr>
      </w:pPr>
      <w:r>
        <w:rPr>
          <w:rFonts w:eastAsia="Times New Roman"/>
        </w:rPr>
        <w:t xml:space="preserve">  </w:t>
      </w:r>
    </w:p>
    <w:p>
      <w:pPr>
        <w:pStyle w:val="Normal"/>
        <w:rPr/>
      </w:pPr>
      <w:r>
        <w:rPr/>
        <w:object>
          <v:shape id="ole_rId33" style="width:416.05pt;height:234.75pt" o:ole="">
            <v:imagedata r:id="rId34" o:title=""/>
          </v:shape>
          <o:OLEObject Type="Embed" ProgID="" ShapeID="ole_rId33" DrawAspect="Content" ObjectID="_346971789" r:id="rId33"/>
        </w:object>
      </w:r>
    </w:p>
    <w:p>
      <w:pPr>
        <w:pStyle w:val="Normal"/>
        <w:rPr/>
      </w:pPr>
      <w:r>
        <w:rPr/>
        <w:t xml:space="preserve">Fig. 15. A Kogi </w:t>
      </w:r>
      <w:r>
        <w:rPr>
          <w:i/>
        </w:rPr>
        <w:t>Máma</w:t>
      </w:r>
      <w:r>
        <w:rP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http://ifmanworld.org/wp-content/uploads/2016/03/00160.jpg</w:t>
      </w:r>
    </w:p>
    <w:p>
      <w:pPr>
        <w:pStyle w:val="Normal"/>
        <w:rPr/>
      </w:pPr>
      <w:r>
        <w:rPr/>
      </w:r>
    </w:p>
    <w:p>
      <w:pPr>
        <w:pStyle w:val="Normal"/>
        <w:rPr/>
      </w:pPr>
      <w:r>
        <w:rPr/>
        <w:object>
          <v:shape id="ole_rId35" style="width:504.25pt;height:323.9pt" o:ole="">
            <v:imagedata r:id="rId36" o:title=""/>
          </v:shape>
          <o:OLEObject Type="Embed" ProgID="" ShapeID="ole_rId35" DrawAspect="Content" ObjectID="_1264196188" r:id="rId35"/>
        </w:object>
      </w:r>
    </w:p>
    <w:p>
      <w:pPr>
        <w:pStyle w:val="Normal"/>
        <w:rPr/>
      </w:pPr>
      <w:r>
        <w:rPr/>
      </w:r>
    </w:p>
    <w:p>
      <w:pPr>
        <w:pStyle w:val="Normal"/>
        <w:rPr/>
      </w:pPr>
      <w:r>
        <w:rPr/>
        <w:t xml:space="preserve">Fig. 16. Tairona house platforms at Teyuna, a village so-called “Ciudad Perdida,” ca. 100 BCE that terraced the steep mountainsides for circular structures, both domestic and ceremonial. From </w:t>
      </w:r>
      <w:hyperlink r:id="rId37">
        <w:r>
          <w:rPr>
            <w:rStyle w:val="InternetLink"/>
          </w:rPr>
          <w:t>http://lostcitytrekcolombia.com/wp-content/uploads/2014/09/lost-city-trek-tour-santa-marta-colombia-expotur-teyuna-tours-travel-best-trek-in-south-america_post_001.jpg</w:t>
        </w:r>
      </w:hyperlink>
    </w:p>
    <w:p>
      <w:pPr>
        <w:pStyle w:val="NormalWeb"/>
        <w:shd w:fill="FFFFFF" w:val="clear"/>
        <w:spacing w:before="120" w:after="120"/>
        <w:rPr/>
      </w:pPr>
      <w:r>
        <w:rPr/>
      </w:r>
    </w:p>
    <w:p>
      <w:pPr>
        <w:pStyle w:val="Normal"/>
        <w:rPr/>
      </w:pPr>
      <w:r>
        <w:rPr/>
        <w:object>
          <v:shape id="ole_rId38" style="width:432.2pt;height:251.9pt" o:ole="">
            <v:imagedata r:id="rId39" o:title=""/>
          </v:shape>
          <o:OLEObject Type="Embed" ProgID="" ShapeID="ole_rId38" DrawAspect="Content" ObjectID="_1086859970" r:id="rId38"/>
        </w:object>
      </w:r>
    </w:p>
    <w:p>
      <w:pPr>
        <w:pStyle w:val="Normal"/>
        <w:rPr/>
      </w:pPr>
      <w:r>
        <w:rPr/>
        <w:t>Fig. 17. Aerial view showing the altitude and extent of the view-scape of the mountain ranges in the Sierra Nevada de Santa Marta. https://www.google.com/maps/place/Sierra+Nevada+De+Santa+Marta/@10.9321073,-73.5986077,3a,95.8y,90t</w:t>
      </w:r>
    </w:p>
    <w:p>
      <w:pPr>
        <w:pStyle w:val="Normal"/>
        <w:rPr/>
      </w:pPr>
      <w:r>
        <w:rPr/>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CantoriaMTStd-Light">
    <w:charset w:val="00" w:characterSet="windows-1252"/>
    <w:family w:val="roman"/>
    <w:pitch w:val="default"/>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ËÎÌå" w:cs="Times New Roman"/>
      <w:color w:val="auto"/>
      <w:sz w:val="24"/>
      <w:szCs w:val="24"/>
      <w:lang w:val="en-US" w:eastAsia="zh-CN" w:bidi="ar-SA"/>
    </w:rPr>
  </w:style>
  <w:style w:type="character" w:styleId="DefaultParagraphFont">
    <w:name w:val="Default Paragraph Font"/>
    <w:qFormat/>
    <w:rPr/>
  </w:style>
  <w:style w:type="character" w:styleId="Objaccessionnumber">
    <w:name w:val="objaccessionnumber"/>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Emphasis">
    <w:name w:val="Emphasis"/>
    <w:qFormat/>
    <w:rPr>
      <w:i/>
      <w:iCs/>
    </w:rPr>
  </w:style>
  <w:style w:type="character" w:styleId="Itempublisher">
    <w:name w:val="itempublisher"/>
    <w:qFormat/>
    <w:rPr/>
  </w:style>
  <w:style w:type="character" w:styleId="HTMLCite">
    <w:name w:val="HTML Cite"/>
    <w:qFormat/>
    <w:rPr>
      <w:i/>
      <w:iCs/>
    </w:rPr>
  </w:style>
  <w:style w:type="character" w:styleId="Referencetext">
    <w:name w:val="reference-text"/>
    <w:qFormat/>
    <w:rPr/>
  </w:style>
  <w:style w:type="character" w:styleId="Capitems">
    <w:name w:val="cap_items"/>
    <w:qFormat/>
    <w:rPr/>
  </w:style>
  <w:style w:type="character" w:styleId="Shorttext">
    <w:name w:val="short_text"/>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Tombstonesmall">
    <w:name w:val="tombstonesmall"/>
    <w:basedOn w:val="Normal"/>
    <w:qFormat/>
    <w:pPr>
      <w:spacing w:before="280" w:after="280"/>
    </w:pPr>
    <w:rPr/>
  </w:style>
  <w:style w:type="paragraph" w:styleId="Default">
    <w:name w:val="Default"/>
    <w:qFormat/>
    <w:pPr>
      <w:widowControl/>
      <w:autoSpaceDE w:val="false"/>
    </w:pPr>
    <w:rPr>
      <w:rFonts w:ascii="Times New Roman" w:hAnsi="Times New Roman" w:eastAsia="Calibri" w:cs="Times New Roman"/>
      <w:color w:val="000000"/>
      <w:sz w:val="24"/>
      <w:szCs w:val="24"/>
      <w:lang w:val="en-US" w:bidi="ar-SA" w:eastAsia="zh-CN"/>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oleObject" Target="embeddings/oleObject1.bin"/><Relationship Id="rId6" Type="http://schemas.openxmlformats.org/officeDocument/2006/relationships/image" Target="media/image4.wmf"/><Relationship Id="rId7" Type="http://schemas.openxmlformats.org/officeDocument/2006/relationships/hyperlink" Target="https://html2-f.scribdassets.com/5nmwqq7itc4aqx2e/images/6-a5a093175f.jpg" TargetMode="External"/><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oleObject" Target="embeddings/oleObject2.bin"/><Relationship Id="rId11" Type="http://schemas.openxmlformats.org/officeDocument/2006/relationships/image" Target="media/image7.wmf"/><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en.wikipedia.org/wiki/Cambridge_University_Press" TargetMode="External"/><Relationship Id="rId18"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19"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www.ling.fi/Entradas diccionario/Dic=Chibcha.pdf" TargetMode="External"/><Relationship Id="rId21" Type="http://schemas.openxmlformats.org/officeDocument/2006/relationships/hyperlink" Target="http://glottolog.org/resource/languoid/id/kank1244" TargetMode="External"/><Relationship Id="rId22" Type="http://schemas.openxmlformats.org/officeDocument/2006/relationships/hyperlink" Target="https://en.wikipedia.org/wiki/Glottolog" TargetMode="External"/><Relationship Id="rId23" Type="http://schemas.openxmlformats.org/officeDocument/2006/relationships/hyperlink" Target="https://joshuaproject.net/people_groups/13448/CO" TargetMode="External"/><Relationship Id="rId24" Type="http://schemas.openxmlformats.org/officeDocument/2006/relationships/hyperlink" Target="https://books.google.com/books?id=2YQTHJlt5l4C&amp;pg=PA90" TargetMode="External"/><Relationship Id="rId25" Type="http://schemas.openxmlformats.org/officeDocument/2006/relationships/hyperlink" Target="http://tairona.myzen.co.uk/" TargetMode="External"/><Relationship Id="rId26" Type="http://schemas.openxmlformats.org/officeDocument/2006/relationships/hyperlink" Target="https://en.wikipedia.org/wiki/Kankuamo"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hyperlink" Target="https://laviebyc.files.wordpress.com/2014/10/image39.jpg" TargetMode="Externa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hyperlink" Target="http://intermundos.org/en/wp-content/uploads/2009/01/duanama1.jpg" TargetMode="External"/><Relationship Id="rId33" Type="http://schemas.openxmlformats.org/officeDocument/2006/relationships/oleObject" Target="embeddings/oleObject3.bin"/><Relationship Id="rId34" Type="http://schemas.openxmlformats.org/officeDocument/2006/relationships/image" Target="media/image17.wmf"/><Relationship Id="rId35" Type="http://schemas.openxmlformats.org/officeDocument/2006/relationships/oleObject" Target="embeddings/oleObject4.bin"/><Relationship Id="rId36" Type="http://schemas.openxmlformats.org/officeDocument/2006/relationships/image" Target="media/image18.wmf"/><Relationship Id="rId37" Type="http://schemas.openxmlformats.org/officeDocument/2006/relationships/hyperlink" Target="http://lostcitytrekcolombia.com/wp-content/uploads/2014/09/lost-city-trek-tour-santa-marta-colombia-expotur-teyuna-tours-travel-best-trek-in-south-america_post_001.jpg" TargetMode="External"/><Relationship Id="rId38" Type="http://schemas.openxmlformats.org/officeDocument/2006/relationships/oleObject" Target="embeddings/oleObject5.bin"/><Relationship Id="rId39" Type="http://schemas.openxmlformats.org/officeDocument/2006/relationships/image" Target="media/image19.wmf"/><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2018-07-12T10:35:00Z</dcterms:created>
  <dc:creator>USER</dc:creator>
  <dc:description/>
  <cp:keywords/>
  <dc:language>en-US</dc:language>
  <cp:lastModifiedBy>Ralph Coffman</cp:lastModifiedBy>
  <dcterms:modified xsi:type="dcterms:W3CDTF">2018-07-12T10:35:00Z</dcterms:modified>
  <cp:revision>2</cp:revision>
  <dc:subject/>
  <dc:title>Am,C-Colombia-Tairona-Tumbaga-Human</dc:title>
</cp:coreProperties>
</file>